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Layout w:type="autofit"/>
        <w:tblCellMar>
          <w:top w:w="0" w:type="dxa"/>
          <w:left w:w="108" w:type="dxa"/>
          <w:bottom w:w="0" w:type="dxa"/>
          <w:right w:w="108" w:type="dxa"/>
        </w:tblCellMar>
      </w:tblPr>
      <w:tblGrid>
        <w:gridCol w:w="2980"/>
        <w:gridCol w:w="2983"/>
        <w:gridCol w:w="2983"/>
      </w:tblGrid>
      <w:tr>
        <w:tblPrEx>
          <w:tblCellMar>
            <w:top w:w="0" w:type="dxa"/>
            <w:left w:w="108" w:type="dxa"/>
            <w:bottom w:w="0" w:type="dxa"/>
            <w:right w:w="108" w:type="dxa"/>
          </w:tblCellMar>
        </w:tblPrEx>
        <w:tc>
          <w:tcPr>
            <w:tcW w:w="1666" w:type="pct"/>
            <w:shd w:val="clear" w:color="auto" w:fill="auto"/>
          </w:tcPr>
          <w:p>
            <w:pPr>
              <w:widowControl w:val="0"/>
              <w:adjustRightInd w:val="0"/>
              <w:snapToGrid w:val="0"/>
              <w:spacing w:line="440" w:lineRule="exact"/>
              <w:jc w:val="both"/>
              <w:rPr>
                <w:rFonts w:ascii="Times New Roman" w:hAnsi="Times New Roman" w:cs="Times New Roman"/>
                <w:kern w:val="2"/>
                <w:szCs w:val="20"/>
              </w:rPr>
            </w:pPr>
            <w:r>
              <w:rPr>
                <w:rFonts w:ascii="Times New Roman" w:hAnsi="Times New Roman" w:cs="Times New Roman"/>
                <w:kern w:val="2"/>
                <w:szCs w:val="20"/>
              </w:rPr>
              <w:t>证券代码：000881</w:t>
            </w:r>
          </w:p>
        </w:tc>
        <w:tc>
          <w:tcPr>
            <w:tcW w:w="1667" w:type="pct"/>
            <w:shd w:val="clear" w:color="auto" w:fill="auto"/>
          </w:tcPr>
          <w:p>
            <w:pPr>
              <w:widowControl w:val="0"/>
              <w:adjustRightInd w:val="0"/>
              <w:snapToGrid w:val="0"/>
              <w:spacing w:line="440" w:lineRule="exact"/>
              <w:jc w:val="center"/>
              <w:rPr>
                <w:rFonts w:ascii="Times New Roman" w:hAnsi="Times New Roman" w:cs="Times New Roman"/>
                <w:kern w:val="2"/>
                <w:szCs w:val="20"/>
              </w:rPr>
            </w:pPr>
            <w:r>
              <w:rPr>
                <w:rFonts w:ascii="Times New Roman" w:hAnsi="Times New Roman" w:cs="Times New Roman"/>
                <w:kern w:val="2"/>
                <w:szCs w:val="20"/>
              </w:rPr>
              <w:t>证券简称：中广核技</w:t>
            </w:r>
          </w:p>
        </w:tc>
        <w:tc>
          <w:tcPr>
            <w:tcW w:w="1667" w:type="pct"/>
            <w:shd w:val="clear" w:color="auto" w:fill="auto"/>
          </w:tcPr>
          <w:p>
            <w:pPr>
              <w:widowControl w:val="0"/>
              <w:wordWrap w:val="0"/>
              <w:adjustRightInd w:val="0"/>
              <w:snapToGrid w:val="0"/>
              <w:spacing w:line="440" w:lineRule="exact"/>
              <w:jc w:val="right"/>
              <w:rPr>
                <w:rFonts w:hint="default" w:ascii="Times New Roman" w:hAnsi="Times New Roman" w:eastAsia="宋体" w:cs="Times New Roman"/>
                <w:kern w:val="2"/>
                <w:szCs w:val="20"/>
                <w:lang w:val="en-US" w:eastAsia="zh-CN"/>
              </w:rPr>
            </w:pPr>
            <w:r>
              <w:rPr>
                <w:rFonts w:ascii="Times New Roman" w:hAnsi="Times New Roman" w:cs="Times New Roman"/>
                <w:kern w:val="2"/>
                <w:szCs w:val="20"/>
              </w:rPr>
              <w:t>公告编号：</w:t>
            </w:r>
            <w:r>
              <w:rPr>
                <w:rFonts w:ascii="Times New Roman" w:hAnsi="Times New Roman" w:cs="Times New Roman"/>
                <w:color w:val="auto"/>
                <w:kern w:val="2"/>
                <w:szCs w:val="20"/>
              </w:rPr>
              <w:t>202</w:t>
            </w:r>
            <w:r>
              <w:rPr>
                <w:rFonts w:hint="eastAsia" w:ascii="Times New Roman" w:hAnsi="Times New Roman" w:cs="Times New Roman"/>
                <w:color w:val="auto"/>
                <w:kern w:val="2"/>
                <w:szCs w:val="20"/>
              </w:rPr>
              <w:t>4</w:t>
            </w:r>
            <w:r>
              <w:rPr>
                <w:rFonts w:ascii="Times New Roman" w:hAnsi="Times New Roman" w:cs="Times New Roman"/>
                <w:color w:val="auto"/>
                <w:kern w:val="2"/>
                <w:szCs w:val="20"/>
              </w:rPr>
              <w:t>-0</w:t>
            </w:r>
            <w:r>
              <w:rPr>
                <w:rFonts w:hint="eastAsia" w:ascii="Times New Roman" w:hAnsi="Times New Roman" w:cs="Times New Roman"/>
                <w:color w:val="auto"/>
                <w:kern w:val="2"/>
                <w:szCs w:val="20"/>
                <w:lang w:val="en-US" w:eastAsia="zh-CN"/>
              </w:rPr>
              <w:t>69</w:t>
            </w:r>
          </w:p>
        </w:tc>
      </w:tr>
    </w:tbl>
    <w:p>
      <w:pPr>
        <w:widowControl w:val="0"/>
        <w:snapToGrid w:val="0"/>
        <w:spacing w:before="180" w:beforeLines="50"/>
        <w:jc w:val="center"/>
        <w:rPr>
          <w:rFonts w:ascii="Times New Roman" w:hAnsi="Times New Roman" w:cs="Times New Roman"/>
          <w:b/>
          <w:kern w:val="2"/>
          <w:sz w:val="36"/>
          <w:szCs w:val="36"/>
        </w:rPr>
      </w:pPr>
      <w:r>
        <w:rPr>
          <w:rFonts w:ascii="Times New Roman" w:hAnsi="Times New Roman" w:cs="Times New Roman"/>
          <w:b/>
          <w:kern w:val="2"/>
          <w:sz w:val="36"/>
          <w:szCs w:val="36"/>
        </w:rPr>
        <w:t>中广核核技术发展股份有限公司</w:t>
      </w:r>
    </w:p>
    <w:p>
      <w:pPr>
        <w:widowControl w:val="0"/>
        <w:snapToGrid w:val="0"/>
        <w:jc w:val="center"/>
        <w:rPr>
          <w:rFonts w:ascii="Times New Roman" w:hAnsi="Times New Roman" w:cs="Times New Roman"/>
          <w:b/>
          <w:kern w:val="2"/>
          <w:sz w:val="36"/>
          <w:szCs w:val="36"/>
        </w:rPr>
      </w:pPr>
      <w:r>
        <w:rPr>
          <w:rFonts w:hint="eastAsia" w:ascii="Times New Roman" w:hAnsi="Times New Roman" w:cs="Times New Roman"/>
          <w:b/>
          <w:kern w:val="2"/>
          <w:sz w:val="36"/>
          <w:szCs w:val="36"/>
        </w:rPr>
        <w:t>关联交易公告</w:t>
      </w:r>
    </w:p>
    <w:p>
      <w:pPr>
        <w:widowControl w:val="0"/>
        <w:snapToGrid w:val="0"/>
        <w:spacing w:before="180" w:beforeLines="50" w:line="360" w:lineRule="auto"/>
        <w:ind w:firstLine="422" w:firstLineChars="200"/>
        <w:jc w:val="both"/>
        <w:rPr>
          <w:rFonts w:ascii="Times New Roman" w:hAnsi="Times New Roman" w:cs="Times New Roman"/>
          <w:b/>
          <w:kern w:val="2"/>
          <w:sz w:val="21"/>
          <w:szCs w:val="21"/>
        </w:rPr>
      </w:pPr>
      <w:r>
        <w:rPr>
          <w:rFonts w:ascii="Times New Roman" w:hAnsi="Times New Roman" w:cs="Times New Roman"/>
          <w:b/>
          <w:kern w:val="2"/>
          <w:sz w:val="21"/>
          <w:szCs w:val="21"/>
        </w:rPr>
        <w:t>本公司及董事会全体成员保证信息披露的内容真实、准确、完整，没有虚假记载、误导性陈述或者重大遗漏。</w:t>
      </w:r>
    </w:p>
    <w:p>
      <w:pPr>
        <w:pStyle w:val="21"/>
        <w:adjustRightInd w:val="0"/>
        <w:snapToGrid w:val="0"/>
        <w:spacing w:line="360" w:lineRule="auto"/>
        <w:ind w:firstLine="482"/>
        <w:outlineLvl w:val="0"/>
        <w:rPr>
          <w:b/>
          <w:sz w:val="24"/>
        </w:rPr>
      </w:pPr>
      <w:r>
        <w:rPr>
          <w:b/>
          <w:sz w:val="24"/>
        </w:rPr>
        <w:t>一、</w:t>
      </w:r>
      <w:r>
        <w:rPr>
          <w:rFonts w:hint="eastAsia"/>
          <w:b/>
          <w:sz w:val="24"/>
        </w:rPr>
        <w:t>关联交易概述</w:t>
      </w:r>
    </w:p>
    <w:p>
      <w:pPr>
        <w:widowControl w:val="0"/>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eastAsia" w:ascii="Times New Roman" w:hAnsi="Times New Roman" w:cs="Times New Roman"/>
          <w:kern w:val="2"/>
          <w:szCs w:val="20"/>
        </w:rPr>
        <w:t>中广核核技术发展股份有限公司（以下简称“公司”）</w:t>
      </w:r>
      <w:r>
        <w:rPr>
          <w:rFonts w:hint="eastAsia" w:ascii="Times New Roman" w:hAnsi="Times New Roman" w:cs="Times New Roman"/>
          <w:kern w:val="2"/>
          <w:szCs w:val="20"/>
          <w:lang w:val="en-US" w:eastAsia="zh-CN"/>
        </w:rPr>
        <w:t>的全资子公司江苏中广核金沃电子科技有限公司（以下简称“江苏金沃”）近日收到了中标结果，确定中标中广核新能源2024-2025年电缆设备框架采购（第五标段：光伏专用电缆）项目，招标人为中广核风电有限公司（以下简称“中广核风电”），中标金额为18,309.90万元。具体内容详见公司于2024年11月8日在证券时报、巨潮资讯网（www.cninfo.com.cn）披露的《关于公司收到中标结果暨关联交易的公告》（公告编号：2024-065）。</w:t>
      </w:r>
    </w:p>
    <w:p>
      <w:pPr>
        <w:widowControl w:val="0"/>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default" w:ascii="Times New Roman" w:hAnsi="Times New Roman" w:cs="Times New Roman"/>
          <w:kern w:val="2"/>
          <w:szCs w:val="20"/>
          <w:lang w:val="en-US" w:eastAsia="zh-CN"/>
        </w:rPr>
        <w:t>公司</w:t>
      </w:r>
      <w:r>
        <w:rPr>
          <w:rFonts w:hint="eastAsia" w:ascii="Times New Roman" w:hAnsi="Times New Roman" w:cs="Times New Roman"/>
          <w:kern w:val="2"/>
          <w:szCs w:val="20"/>
          <w:lang w:val="en-US" w:eastAsia="zh-CN"/>
        </w:rPr>
        <w:t>于</w:t>
      </w:r>
      <w:r>
        <w:rPr>
          <w:rFonts w:hint="default" w:ascii="Times New Roman" w:hAnsi="Times New Roman" w:cs="Times New Roman"/>
          <w:kern w:val="2"/>
          <w:szCs w:val="20"/>
          <w:lang w:val="en-US" w:eastAsia="zh-CN"/>
        </w:rPr>
        <w:t>2024年11月15日召开</w:t>
      </w:r>
      <w:r>
        <w:rPr>
          <w:rFonts w:hint="eastAsia" w:ascii="Times New Roman" w:hAnsi="Times New Roman" w:cs="Times New Roman"/>
          <w:kern w:val="2"/>
          <w:szCs w:val="20"/>
          <w:lang w:val="en-US" w:eastAsia="zh-CN"/>
        </w:rPr>
        <w:t>的</w:t>
      </w:r>
      <w:r>
        <w:rPr>
          <w:rFonts w:hint="default" w:ascii="Times New Roman" w:hAnsi="Times New Roman" w:cs="Times New Roman"/>
          <w:kern w:val="2"/>
          <w:szCs w:val="20"/>
          <w:lang w:val="en-US" w:eastAsia="zh-CN"/>
        </w:rPr>
        <w:t>第十届董事会第二十一次会议，以5票同意，0票反对，0票弃权，4票回避的表决结果审议通过了</w:t>
      </w:r>
      <w:r>
        <w:rPr>
          <w:rFonts w:hint="default" w:ascii="Times New Roman" w:hAnsi="Times New Roman" w:cs="Times New Roman"/>
          <w:color w:val="auto"/>
          <w:kern w:val="2"/>
          <w:szCs w:val="20"/>
          <w:lang w:val="en-US" w:eastAsia="zh-CN"/>
        </w:rPr>
        <w:t>《关于审批江苏金沃与中广核风电关联交易事项的议案》</w:t>
      </w:r>
      <w:r>
        <w:rPr>
          <w:rFonts w:hint="default" w:ascii="Times New Roman" w:hAnsi="Times New Roman" w:cs="Times New Roman"/>
          <w:kern w:val="2"/>
          <w:szCs w:val="20"/>
          <w:lang w:val="en-US" w:eastAsia="zh-CN"/>
        </w:rPr>
        <w:t>，江苏金沃与中广核风电</w:t>
      </w:r>
      <w:r>
        <w:rPr>
          <w:rFonts w:hint="eastAsia" w:ascii="Times New Roman" w:hAnsi="Times New Roman" w:cs="Times New Roman"/>
          <w:kern w:val="2"/>
          <w:szCs w:val="20"/>
          <w:lang w:val="en-US" w:eastAsia="zh-CN"/>
        </w:rPr>
        <w:t>拟</w:t>
      </w:r>
      <w:r>
        <w:rPr>
          <w:rFonts w:hint="default" w:ascii="Times New Roman" w:hAnsi="Times New Roman" w:cs="Times New Roman"/>
          <w:kern w:val="2"/>
          <w:szCs w:val="20"/>
          <w:lang w:val="en-US" w:eastAsia="zh-CN"/>
        </w:rPr>
        <w:t>签署《中广核新能源2024-2025年电缆设备框架采购项目（第五标段）光伏专用电缆采购合同》，合同价格为人民币18,309.90万元</w:t>
      </w:r>
      <w:r>
        <w:rPr>
          <w:rFonts w:hint="eastAsia" w:ascii="Times New Roman" w:hAnsi="Times New Roman" w:cs="Times New Roman"/>
          <w:kern w:val="2"/>
          <w:szCs w:val="20"/>
          <w:lang w:val="en-US" w:eastAsia="zh-CN"/>
        </w:rPr>
        <w:t>（</w:t>
      </w:r>
      <w:r>
        <w:rPr>
          <w:rFonts w:hint="default" w:ascii="Times New Roman" w:hAnsi="Times New Roman" w:cs="Times New Roman"/>
          <w:kern w:val="2"/>
          <w:szCs w:val="20"/>
          <w:lang w:val="en-US" w:eastAsia="zh-CN"/>
        </w:rPr>
        <w:t>含税</w:t>
      </w:r>
      <w:r>
        <w:rPr>
          <w:rFonts w:hint="eastAsia" w:ascii="Times New Roman" w:hAnsi="Times New Roman" w:cs="Times New Roman"/>
          <w:kern w:val="2"/>
          <w:szCs w:val="20"/>
          <w:lang w:val="en-US" w:eastAsia="zh-CN"/>
        </w:rPr>
        <w:t>）</w:t>
      </w:r>
      <w:r>
        <w:rPr>
          <w:rFonts w:hint="default" w:ascii="Times New Roman" w:hAnsi="Times New Roman" w:cs="Times New Roman"/>
          <w:kern w:val="2"/>
          <w:szCs w:val="20"/>
          <w:lang w:val="en-US" w:eastAsia="zh-CN"/>
        </w:rPr>
        <w:t>。</w:t>
      </w:r>
    </w:p>
    <w:p>
      <w:pPr>
        <w:widowControl w:val="0"/>
        <w:adjustRightInd w:val="0"/>
        <w:snapToGrid w:val="0"/>
        <w:spacing w:line="360" w:lineRule="auto"/>
        <w:ind w:firstLine="480" w:firstLineChars="200"/>
        <w:jc w:val="both"/>
        <w:rPr>
          <w:rFonts w:hint="eastAsia" w:ascii="Times New Roman" w:hAnsi="Times New Roman" w:cs="Times New Roman"/>
          <w:kern w:val="2"/>
          <w:szCs w:val="20"/>
          <w:lang w:val="en-US" w:eastAsia="zh-CN"/>
        </w:rPr>
      </w:pPr>
      <w:r>
        <w:rPr>
          <w:rFonts w:hint="default" w:ascii="Times New Roman" w:hAnsi="Times New Roman" w:cs="Times New Roman"/>
          <w:kern w:val="2"/>
          <w:szCs w:val="20"/>
          <w:lang w:val="en-US" w:eastAsia="zh-CN"/>
        </w:rPr>
        <w:t>中广核风电</w:t>
      </w:r>
      <w:r>
        <w:rPr>
          <w:rFonts w:hint="eastAsia" w:ascii="Times New Roman" w:hAnsi="Times New Roman" w:cs="Times New Roman"/>
          <w:kern w:val="2"/>
          <w:szCs w:val="20"/>
          <w:lang w:val="en-US" w:eastAsia="zh-CN"/>
        </w:rPr>
        <w:t>为公司实际控制人中国广核集团有限公司的控股子公司，属于《深圳证券交易所股票上市规则》第6.3.3条第二款第二项规定的关联关系，本次交易构成关联交易。</w:t>
      </w:r>
    </w:p>
    <w:p>
      <w:pPr>
        <w:widowControl w:val="0"/>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eastAsia" w:ascii="Times New Roman" w:hAnsi="Times New Roman" w:cs="Times New Roman"/>
          <w:kern w:val="2"/>
          <w:szCs w:val="20"/>
          <w:lang w:val="en-US" w:eastAsia="zh-CN"/>
        </w:rPr>
        <w:t>本次关联交易金额为18,309.90万元，按中国广核集团有限公司及其下属子公司这同一关联人连续12个月累计计算关联交易金额为29,487.17万元。因本事项为公开招标形成的关联交易，根据《深圳证券交易所股票上市规则》的相关规定，公司已豁免上述因公开招标形成的关联交易履行股东会审议程序。</w:t>
      </w:r>
    </w:p>
    <w:p>
      <w:pPr>
        <w:widowControl w:val="0"/>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default" w:ascii="Times New Roman" w:hAnsi="Times New Roman" w:cs="Times New Roman"/>
          <w:kern w:val="2"/>
          <w:szCs w:val="20"/>
          <w:lang w:val="en-US" w:eastAsia="zh-CN"/>
        </w:rPr>
        <w:t>本次关联交易在提交董事会审议前，已经独立董事专门会</w:t>
      </w:r>
      <w:r>
        <w:rPr>
          <w:rFonts w:hint="default" w:ascii="Times New Roman" w:hAnsi="Times New Roman" w:cs="Times New Roman"/>
          <w:color w:val="auto"/>
          <w:kern w:val="2"/>
          <w:szCs w:val="20"/>
          <w:lang w:val="en-US" w:eastAsia="zh-CN"/>
        </w:rPr>
        <w:t>议202</w:t>
      </w:r>
      <w:r>
        <w:rPr>
          <w:rFonts w:hint="eastAsia" w:ascii="Times New Roman" w:hAnsi="Times New Roman" w:cs="Times New Roman"/>
          <w:color w:val="auto"/>
          <w:kern w:val="2"/>
          <w:szCs w:val="20"/>
          <w:lang w:val="en-US" w:eastAsia="zh-CN"/>
        </w:rPr>
        <w:t>4</w:t>
      </w:r>
      <w:r>
        <w:rPr>
          <w:rFonts w:hint="default" w:ascii="Times New Roman" w:hAnsi="Times New Roman" w:cs="Times New Roman"/>
          <w:color w:val="auto"/>
          <w:kern w:val="2"/>
          <w:szCs w:val="20"/>
          <w:lang w:val="en-US" w:eastAsia="zh-CN"/>
        </w:rPr>
        <w:t>年第</w:t>
      </w:r>
      <w:r>
        <w:rPr>
          <w:rFonts w:hint="eastAsia" w:ascii="Times New Roman" w:hAnsi="Times New Roman" w:cs="Times New Roman"/>
          <w:color w:val="auto"/>
          <w:kern w:val="2"/>
          <w:szCs w:val="20"/>
          <w:lang w:val="en-US" w:eastAsia="zh-CN"/>
        </w:rPr>
        <w:t>四</w:t>
      </w:r>
      <w:r>
        <w:rPr>
          <w:rFonts w:hint="default" w:ascii="Times New Roman" w:hAnsi="Times New Roman" w:cs="Times New Roman"/>
          <w:color w:val="auto"/>
          <w:kern w:val="2"/>
          <w:szCs w:val="20"/>
          <w:lang w:val="en-US" w:eastAsia="zh-CN"/>
        </w:rPr>
        <w:t>次会</w:t>
      </w:r>
      <w:r>
        <w:rPr>
          <w:rFonts w:hint="default" w:ascii="Times New Roman" w:hAnsi="Times New Roman" w:cs="Times New Roman"/>
          <w:kern w:val="2"/>
          <w:szCs w:val="20"/>
          <w:lang w:val="en-US" w:eastAsia="zh-CN"/>
        </w:rPr>
        <w:t>议审议通过。本次交易不构成《上市公司重大资产重组管理办法》规定的重大资产重组，无须经过有关部门批准。</w:t>
      </w:r>
    </w:p>
    <w:p>
      <w:pPr>
        <w:pStyle w:val="21"/>
        <w:adjustRightInd w:val="0"/>
        <w:snapToGrid w:val="0"/>
        <w:spacing w:line="360" w:lineRule="auto"/>
        <w:ind w:firstLine="482"/>
        <w:outlineLvl w:val="0"/>
        <w:rPr>
          <w:rFonts w:hint="eastAsia"/>
          <w:b/>
          <w:sz w:val="24"/>
          <w:lang w:val="en-US" w:eastAsia="zh-CN"/>
        </w:rPr>
      </w:pPr>
      <w:r>
        <w:rPr>
          <w:rFonts w:hint="eastAsia"/>
          <w:b/>
          <w:sz w:val="24"/>
          <w:lang w:val="en-US" w:eastAsia="zh-CN"/>
        </w:rPr>
        <w:t>二、关联方基本情况</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1</w:t>
      </w:r>
      <w:r>
        <w:rPr>
          <w:rFonts w:hint="eastAsia" w:ascii="Times New Roman" w:hAnsi="Times New Roman" w:cs="Times New Roman"/>
          <w:kern w:val="2"/>
          <w:lang w:eastAsia="zh-CN"/>
        </w:rPr>
        <w:t>.</w:t>
      </w:r>
      <w:r>
        <w:rPr>
          <w:rFonts w:ascii="Times New Roman" w:hAnsi="Times New Roman" w:cs="Times New Roman"/>
          <w:kern w:val="2"/>
        </w:rPr>
        <w:t>基本情况</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企业名称：</w:t>
      </w:r>
      <w:r>
        <w:rPr>
          <w:rFonts w:hint="eastAsia" w:ascii="Times New Roman" w:hAnsi="Times New Roman" w:cs="Times New Roman"/>
          <w:kern w:val="2"/>
        </w:rPr>
        <w:t>中广核风电有限公司</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公司类型：</w:t>
      </w:r>
      <w:r>
        <w:rPr>
          <w:rFonts w:hint="eastAsia" w:ascii="Times New Roman" w:hAnsi="Times New Roman" w:cs="Times New Roman"/>
          <w:kern w:val="2"/>
          <w:lang w:val="en-US" w:eastAsia="zh-CN"/>
        </w:rPr>
        <w:t>其他</w:t>
      </w:r>
      <w:r>
        <w:rPr>
          <w:rFonts w:ascii="Times New Roman" w:hAnsi="Times New Roman" w:cs="Times New Roman"/>
          <w:kern w:val="2"/>
        </w:rPr>
        <w:t>有限责任公司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lang w:val="en-US" w:eastAsia="zh-CN"/>
        </w:rPr>
      </w:pPr>
      <w:r>
        <w:rPr>
          <w:rFonts w:ascii="Times New Roman" w:hAnsi="Times New Roman" w:cs="Times New Roman"/>
          <w:kern w:val="2"/>
        </w:rPr>
        <w:t>法定代表人：</w:t>
      </w:r>
      <w:r>
        <w:rPr>
          <w:rFonts w:hint="eastAsia" w:ascii="Times New Roman" w:hAnsi="Times New Roman" w:cs="Times New Roman"/>
          <w:kern w:val="2"/>
          <w:lang w:val="en-US" w:eastAsia="zh-CN"/>
        </w:rPr>
        <w:t>张志武</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注册资本：</w:t>
      </w:r>
      <w:r>
        <w:rPr>
          <w:rFonts w:hint="eastAsia" w:ascii="Times New Roman" w:hAnsi="Times New Roman" w:cs="Times New Roman"/>
          <w:kern w:val="2"/>
          <w:lang w:val="en-US" w:eastAsia="zh-CN"/>
        </w:rPr>
        <w:t>345.57亿</w:t>
      </w:r>
      <w:r>
        <w:rPr>
          <w:rFonts w:hint="eastAsia" w:ascii="Times New Roman" w:hAnsi="Times New Roman" w:cs="Times New Roman"/>
          <w:kern w:val="2"/>
        </w:rPr>
        <w:t>元</w:t>
      </w:r>
      <w:r>
        <w:rPr>
          <w:rFonts w:ascii="Times New Roman" w:hAnsi="Times New Roman" w:cs="Times New Roman"/>
          <w:kern w:val="2"/>
        </w:rPr>
        <w:t>人民币</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住所：</w:t>
      </w:r>
      <w:r>
        <w:rPr>
          <w:rFonts w:hint="eastAsia" w:ascii="Times New Roman" w:hAnsi="Times New Roman" w:cs="Times New Roman"/>
          <w:kern w:val="2"/>
        </w:rPr>
        <w:t>北京市丰台区南四环西路188号12区2号楼</w:t>
      </w:r>
    </w:p>
    <w:p>
      <w:pPr>
        <w:widowControl w:val="0"/>
        <w:adjustRightInd w:val="0"/>
        <w:snapToGrid w:val="0"/>
        <w:spacing w:line="360" w:lineRule="auto"/>
        <w:ind w:firstLine="480" w:firstLineChars="200"/>
        <w:jc w:val="both"/>
        <w:rPr>
          <w:rFonts w:hint="eastAsia" w:cs="宋体"/>
          <w:kern w:val="2"/>
          <w:lang w:eastAsia="zh-CN"/>
        </w:rPr>
      </w:pPr>
      <w:r>
        <w:rPr>
          <w:rFonts w:hint="eastAsia" w:ascii="宋体" w:hAnsi="宋体" w:eastAsia="宋体" w:cs="宋体"/>
          <w:kern w:val="2"/>
        </w:rPr>
        <w:t>经营范围：许可项目</w:t>
      </w:r>
      <w:r>
        <w:rPr>
          <w:rFonts w:hint="eastAsia" w:cs="宋体"/>
          <w:kern w:val="2"/>
          <w:lang w:eastAsia="zh-CN"/>
        </w:rPr>
        <w:t>：</w:t>
      </w:r>
      <w:r>
        <w:rPr>
          <w:rFonts w:hint="eastAsia" w:ascii="宋体" w:hAnsi="宋体" w:eastAsia="宋体" w:cs="宋体"/>
          <w:kern w:val="2"/>
        </w:rPr>
        <w:t>发电业务、输电业务、供(配)电业务</w:t>
      </w:r>
      <w:r>
        <w:rPr>
          <w:rFonts w:hint="eastAsia" w:cs="宋体"/>
          <w:kern w:val="2"/>
          <w:lang w:eastAsia="zh-CN"/>
        </w:rPr>
        <w:t>。（</w:t>
      </w:r>
      <w:r>
        <w:rPr>
          <w:rFonts w:hint="eastAsia" w:ascii="宋体" w:hAnsi="宋体" w:eastAsia="宋体" w:cs="宋体"/>
          <w:kern w:val="2"/>
        </w:rPr>
        <w:t>依法须经批准的项目</w:t>
      </w:r>
      <w:r>
        <w:rPr>
          <w:rFonts w:hint="eastAsia" w:cs="宋体"/>
          <w:kern w:val="2"/>
          <w:lang w:eastAsia="zh-CN"/>
        </w:rPr>
        <w:t>，</w:t>
      </w:r>
      <w:r>
        <w:rPr>
          <w:rFonts w:hint="eastAsia" w:ascii="宋体" w:hAnsi="宋体" w:eastAsia="宋体" w:cs="宋体"/>
          <w:kern w:val="2"/>
        </w:rPr>
        <w:t>经相关部门批准后方可开展经营活动,具体经营项目以相关部门批准文件或许可证件为准</w:t>
      </w:r>
      <w:r>
        <w:rPr>
          <w:rFonts w:hint="eastAsia" w:cs="宋体"/>
          <w:kern w:val="2"/>
          <w:lang w:eastAsia="zh-CN"/>
        </w:rPr>
        <w:t>）</w:t>
      </w:r>
      <w:r>
        <w:rPr>
          <w:rFonts w:hint="eastAsia" w:ascii="宋体" w:hAnsi="宋体" w:eastAsia="宋体" w:cs="宋体"/>
          <w:kern w:val="2"/>
        </w:rPr>
        <w:t>一般项目</w:t>
      </w:r>
      <w:r>
        <w:rPr>
          <w:rFonts w:hint="eastAsia" w:cs="宋体"/>
          <w:kern w:val="2"/>
          <w:lang w:eastAsia="zh-CN"/>
        </w:rPr>
        <w:t>：</w:t>
      </w:r>
      <w:r>
        <w:rPr>
          <w:rFonts w:hint="eastAsia" w:ascii="宋体" w:hAnsi="宋体" w:eastAsia="宋体" w:cs="宋体"/>
          <w:kern w:val="2"/>
        </w:rPr>
        <w:t>风力发电技术服务</w:t>
      </w:r>
      <w:r>
        <w:rPr>
          <w:rFonts w:hint="eastAsia" w:cs="宋体"/>
          <w:kern w:val="2"/>
          <w:lang w:val="en-US" w:eastAsia="zh-CN"/>
        </w:rPr>
        <w:t>；</w:t>
      </w:r>
      <w:r>
        <w:rPr>
          <w:rFonts w:hint="eastAsia" w:ascii="宋体" w:hAnsi="宋体" w:eastAsia="宋体" w:cs="宋体"/>
          <w:kern w:val="2"/>
        </w:rPr>
        <w:t>太阳能发电技术服务</w:t>
      </w:r>
      <w:r>
        <w:rPr>
          <w:rFonts w:hint="eastAsia" w:cs="宋体"/>
          <w:kern w:val="2"/>
          <w:lang w:val="en-US" w:eastAsia="zh-CN"/>
        </w:rPr>
        <w:t>；</w:t>
      </w:r>
      <w:r>
        <w:rPr>
          <w:rFonts w:hint="eastAsia" w:ascii="宋体" w:hAnsi="宋体" w:eastAsia="宋体" w:cs="宋体"/>
          <w:kern w:val="2"/>
        </w:rPr>
        <w:t>储能技术服务</w:t>
      </w:r>
      <w:r>
        <w:rPr>
          <w:rFonts w:hint="eastAsia" w:cs="宋体"/>
          <w:kern w:val="2"/>
          <w:lang w:val="en-US" w:eastAsia="zh-CN"/>
        </w:rPr>
        <w:t>；</w:t>
      </w:r>
      <w:r>
        <w:rPr>
          <w:rFonts w:hint="eastAsia" w:ascii="宋体" w:hAnsi="宋体" w:eastAsia="宋体" w:cs="宋体"/>
          <w:kern w:val="2"/>
        </w:rPr>
        <w:t>生物质能技术服务</w:t>
      </w:r>
      <w:r>
        <w:rPr>
          <w:rFonts w:hint="eastAsia" w:cs="宋体"/>
          <w:kern w:val="2"/>
          <w:lang w:val="en-US" w:eastAsia="zh-CN"/>
        </w:rPr>
        <w:t>；</w:t>
      </w:r>
      <w:r>
        <w:rPr>
          <w:rFonts w:hint="eastAsia" w:ascii="宋体" w:hAnsi="宋体" w:eastAsia="宋体" w:cs="宋体"/>
          <w:kern w:val="2"/>
        </w:rPr>
        <w:t>风力发电机组及零部件销售</w:t>
      </w:r>
      <w:r>
        <w:rPr>
          <w:rFonts w:hint="eastAsia" w:cs="宋体"/>
          <w:kern w:val="2"/>
          <w:lang w:val="en-US" w:eastAsia="zh-CN"/>
        </w:rPr>
        <w:t>；</w:t>
      </w:r>
      <w:r>
        <w:rPr>
          <w:rFonts w:hint="eastAsia" w:ascii="宋体" w:hAnsi="宋体" w:eastAsia="宋体" w:cs="宋体"/>
          <w:kern w:val="2"/>
        </w:rPr>
        <w:t>陆上风力发电机组销售</w:t>
      </w:r>
      <w:r>
        <w:rPr>
          <w:rFonts w:hint="eastAsia" w:cs="宋体"/>
          <w:kern w:val="2"/>
          <w:lang w:val="en-US" w:eastAsia="zh-CN"/>
        </w:rPr>
        <w:t>；</w:t>
      </w:r>
      <w:r>
        <w:rPr>
          <w:rFonts w:hint="eastAsia" w:ascii="宋体" w:hAnsi="宋体" w:eastAsia="宋体" w:cs="宋体"/>
          <w:kern w:val="2"/>
        </w:rPr>
        <w:t>海上风电相关装备销售</w:t>
      </w:r>
      <w:r>
        <w:rPr>
          <w:rFonts w:hint="eastAsia" w:cs="宋体"/>
          <w:kern w:val="2"/>
          <w:lang w:val="en-US" w:eastAsia="zh-CN"/>
        </w:rPr>
        <w:t>；</w:t>
      </w:r>
      <w:r>
        <w:rPr>
          <w:rFonts w:hint="eastAsia" w:ascii="宋体" w:hAnsi="宋体" w:eastAsia="宋体" w:cs="宋体"/>
          <w:kern w:val="2"/>
        </w:rPr>
        <w:t>海上风电相关系统研发</w:t>
      </w:r>
      <w:r>
        <w:rPr>
          <w:rFonts w:hint="eastAsia" w:cs="宋体"/>
          <w:kern w:val="2"/>
          <w:lang w:val="en-US" w:eastAsia="zh-CN"/>
        </w:rPr>
        <w:t>；</w:t>
      </w:r>
      <w:r>
        <w:rPr>
          <w:rFonts w:hint="eastAsia" w:ascii="宋体" w:hAnsi="宋体" w:eastAsia="宋体" w:cs="宋体"/>
          <w:kern w:val="2"/>
        </w:rPr>
        <w:t>海上风力发电机组销售</w:t>
      </w:r>
      <w:r>
        <w:rPr>
          <w:rFonts w:hint="eastAsia" w:cs="宋体"/>
          <w:kern w:val="2"/>
          <w:lang w:val="en-US" w:eastAsia="zh-CN"/>
        </w:rPr>
        <w:t>；</w:t>
      </w:r>
      <w:r>
        <w:rPr>
          <w:rFonts w:hint="eastAsia" w:ascii="宋体" w:hAnsi="宋体" w:eastAsia="宋体" w:cs="宋体"/>
          <w:kern w:val="2"/>
        </w:rPr>
        <w:t>光伏发电设备租赁</w:t>
      </w:r>
      <w:r>
        <w:rPr>
          <w:rFonts w:hint="eastAsia" w:cs="宋体"/>
          <w:kern w:val="2"/>
          <w:lang w:val="en-US" w:eastAsia="zh-CN"/>
        </w:rPr>
        <w:t>；</w:t>
      </w:r>
      <w:r>
        <w:rPr>
          <w:rFonts w:hint="eastAsia" w:ascii="宋体" w:hAnsi="宋体" w:eastAsia="宋体" w:cs="宋体"/>
          <w:kern w:val="2"/>
        </w:rPr>
        <w:t>光伏设备及元器件制造</w:t>
      </w:r>
      <w:r>
        <w:rPr>
          <w:rFonts w:hint="eastAsia" w:cs="宋体"/>
          <w:kern w:val="2"/>
          <w:lang w:val="en-US" w:eastAsia="zh-CN"/>
        </w:rPr>
        <w:t>；</w:t>
      </w:r>
      <w:r>
        <w:rPr>
          <w:rFonts w:hint="eastAsia" w:ascii="宋体" w:hAnsi="宋体" w:eastAsia="宋体" w:cs="宋体"/>
          <w:kern w:val="2"/>
        </w:rPr>
        <w:t>发电机及发电机组销售</w:t>
      </w:r>
      <w:r>
        <w:rPr>
          <w:rFonts w:hint="eastAsia" w:cs="宋体"/>
          <w:kern w:val="2"/>
          <w:lang w:val="en-US" w:eastAsia="zh-CN"/>
        </w:rPr>
        <w:t>；</w:t>
      </w:r>
      <w:r>
        <w:rPr>
          <w:rFonts w:hint="eastAsia" w:ascii="宋体" w:hAnsi="宋体" w:eastAsia="宋体" w:cs="宋体"/>
          <w:kern w:val="2"/>
        </w:rPr>
        <w:t>发电机及发电机组制造</w:t>
      </w:r>
      <w:r>
        <w:rPr>
          <w:rFonts w:hint="eastAsia" w:cs="宋体"/>
          <w:kern w:val="2"/>
          <w:lang w:val="en-US" w:eastAsia="zh-CN"/>
        </w:rPr>
        <w:t>；</w:t>
      </w:r>
      <w:r>
        <w:rPr>
          <w:rFonts w:hint="eastAsia" w:ascii="宋体" w:hAnsi="宋体" w:eastAsia="宋体" w:cs="宋体"/>
          <w:kern w:val="2"/>
        </w:rPr>
        <w:t>新能源原动设备销售</w:t>
      </w:r>
      <w:r>
        <w:rPr>
          <w:rFonts w:hint="eastAsia" w:cs="宋体"/>
          <w:kern w:val="2"/>
          <w:lang w:val="en-US" w:eastAsia="zh-CN"/>
        </w:rPr>
        <w:t>；</w:t>
      </w:r>
      <w:r>
        <w:rPr>
          <w:rFonts w:hint="eastAsia" w:ascii="宋体" w:hAnsi="宋体" w:eastAsia="宋体" w:cs="宋体"/>
          <w:kern w:val="2"/>
        </w:rPr>
        <w:t>技术服务、技术开发、技术咨询、技术交流、技术转让、技术推广</w:t>
      </w:r>
      <w:r>
        <w:rPr>
          <w:rFonts w:hint="eastAsia" w:cs="宋体"/>
          <w:kern w:val="2"/>
          <w:lang w:eastAsia="zh-CN"/>
        </w:rPr>
        <w:t>。（</w:t>
      </w:r>
      <w:r>
        <w:rPr>
          <w:rFonts w:hint="eastAsia" w:ascii="宋体" w:hAnsi="宋体" w:eastAsia="宋体" w:cs="宋体"/>
          <w:kern w:val="2"/>
        </w:rPr>
        <w:t>除依法须经批准的项目外,凭营业执照依法自主开展经营活动)(不得从事国家和本市产业政策禁止和限制类项目的经营活动</w:t>
      </w:r>
      <w:r>
        <w:rPr>
          <w:rFonts w:hint="eastAsia" w:cs="宋体"/>
          <w:kern w:val="2"/>
          <w:lang w:eastAsia="zh-CN"/>
        </w:rPr>
        <w:t>。）</w:t>
      </w:r>
    </w:p>
    <w:p>
      <w:pPr>
        <w:widowControl w:val="0"/>
        <w:adjustRightInd w:val="0"/>
        <w:snapToGrid w:val="0"/>
        <w:spacing w:line="360" w:lineRule="auto"/>
        <w:ind w:firstLine="480" w:firstLineChars="200"/>
        <w:jc w:val="both"/>
        <w:rPr>
          <w:rFonts w:hint="eastAsia" w:cs="宋体"/>
          <w:kern w:val="2"/>
          <w:lang w:val="en-US" w:eastAsia="zh-CN"/>
        </w:rPr>
      </w:pPr>
      <w:r>
        <w:rPr>
          <w:rFonts w:hint="eastAsia" w:cs="宋体"/>
          <w:kern w:val="2"/>
          <w:lang w:val="en-US" w:eastAsia="zh-CN"/>
        </w:rPr>
        <w:t>主要股东：</w:t>
      </w:r>
    </w:p>
    <w:p>
      <w:pPr>
        <w:widowControl w:val="0"/>
        <w:adjustRightInd w:val="0"/>
        <w:snapToGrid w:val="0"/>
        <w:spacing w:line="360" w:lineRule="auto"/>
        <w:ind w:firstLine="480" w:firstLineChars="200"/>
        <w:jc w:val="both"/>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中国广核集团有限公司持股比例为42.9262%，中国广核集团有限公司的控股子公司深圳中广核风太投资有限公司持股比例为24.0741%，实际控制人为中国广核集团有限公司。</w:t>
      </w:r>
    </w:p>
    <w:p>
      <w:pPr>
        <w:widowControl w:val="0"/>
        <w:adjustRightInd w:val="0"/>
        <w:snapToGrid w:val="0"/>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cs="Times New Roman"/>
          <w:color w:val="auto"/>
          <w:kern w:val="2"/>
        </w:rPr>
        <w:t>主要财务数据</w:t>
      </w:r>
      <w:r>
        <w:rPr>
          <w:rFonts w:hint="eastAsia" w:ascii="Times New Roman" w:hAnsi="Times New Roman" w:cs="Times New Roman"/>
          <w:color w:val="auto"/>
          <w:kern w:val="2"/>
          <w:lang w:eastAsia="zh-CN"/>
        </w:rPr>
        <w:t>：</w:t>
      </w:r>
    </w:p>
    <w:p>
      <w:pPr>
        <w:widowControl w:val="0"/>
        <w:adjustRightInd w:val="0"/>
        <w:snapToGrid w:val="0"/>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rPr>
        <w:t>2023年末/2023年度</w:t>
      </w:r>
      <w:r>
        <w:rPr>
          <w:rFonts w:hint="eastAsia" w:ascii="Times New Roman" w:hAnsi="Times New Roman" w:cs="Times New Roman"/>
          <w:color w:val="auto"/>
          <w:kern w:val="2"/>
          <w:lang w:eastAsia="zh-CN"/>
        </w:rPr>
        <w:t>，</w:t>
      </w:r>
      <w:r>
        <w:rPr>
          <w:rFonts w:hint="eastAsia" w:ascii="Times New Roman" w:hAnsi="Times New Roman" w:cs="Times New Roman"/>
          <w:color w:val="auto"/>
          <w:kern w:val="2"/>
        </w:rPr>
        <w:t>总资产2</w:t>
      </w:r>
      <w:r>
        <w:rPr>
          <w:rFonts w:hint="eastAsia" w:ascii="Times New Roman" w:hAnsi="Times New Roman" w:cs="Times New Roman"/>
          <w:color w:val="auto"/>
          <w:kern w:val="2"/>
          <w:lang w:val="en-US" w:eastAsia="zh-CN"/>
        </w:rPr>
        <w:t>,</w:t>
      </w:r>
      <w:r>
        <w:rPr>
          <w:rFonts w:hint="eastAsia" w:ascii="Times New Roman" w:hAnsi="Times New Roman" w:cs="Times New Roman"/>
          <w:color w:val="auto"/>
          <w:kern w:val="2"/>
        </w:rPr>
        <w:t>679.66亿元，净资产820.23亿元，主营业务收入275.43亿元，净利润74.33亿元（已经审计）</w:t>
      </w:r>
      <w:r>
        <w:rPr>
          <w:rFonts w:hint="eastAsia" w:ascii="Times New Roman" w:hAnsi="Times New Roman" w:cs="Times New Roman"/>
          <w:color w:val="auto"/>
          <w:kern w:val="2"/>
          <w:lang w:val="en-US" w:eastAsia="zh-CN"/>
        </w:rPr>
        <w:t>；</w:t>
      </w:r>
    </w:p>
    <w:p>
      <w:pPr>
        <w:widowControl w:val="0"/>
        <w:adjustRightInd w:val="0"/>
        <w:snapToGrid w:val="0"/>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2024年6月末/2024年1-6月，总资产2</w:t>
      </w:r>
      <w:r>
        <w:rPr>
          <w:rFonts w:hint="eastAsia" w:ascii="Times New Roman" w:hAnsi="Times New Roman" w:cs="Times New Roman"/>
          <w:color w:val="auto"/>
          <w:kern w:val="2"/>
          <w:lang w:val="en-US" w:eastAsia="zh-CN"/>
        </w:rPr>
        <w:t>,</w:t>
      </w:r>
      <w:r>
        <w:rPr>
          <w:rFonts w:hint="eastAsia" w:ascii="Times New Roman" w:hAnsi="Times New Roman" w:cs="Times New Roman"/>
          <w:color w:val="auto"/>
          <w:kern w:val="2"/>
        </w:rPr>
        <w:t>862.18亿元，净资产865.48亿元，主营业务收</w:t>
      </w:r>
      <w:r>
        <w:rPr>
          <w:rFonts w:hint="eastAsia" w:ascii="Times New Roman" w:hAnsi="Times New Roman" w:cs="Times New Roman"/>
          <w:color w:val="auto"/>
          <w:kern w:val="2"/>
          <w:lang w:val="en-US" w:eastAsia="zh-CN"/>
        </w:rPr>
        <w:t>入</w:t>
      </w:r>
      <w:r>
        <w:rPr>
          <w:rFonts w:hint="eastAsia" w:ascii="Times New Roman" w:hAnsi="Times New Roman" w:cs="Times New Roman"/>
          <w:color w:val="auto"/>
          <w:kern w:val="2"/>
        </w:rPr>
        <w:t>154.47亿元，净利润50.6</w:t>
      </w:r>
      <w:r>
        <w:rPr>
          <w:rFonts w:hint="eastAsia" w:ascii="Times New Roman" w:hAnsi="Times New Roman" w:cs="Times New Roman"/>
          <w:color w:val="auto"/>
          <w:kern w:val="2"/>
          <w:lang w:val="en-US" w:eastAsia="zh-CN"/>
        </w:rPr>
        <w:t>0</w:t>
      </w:r>
      <w:r>
        <w:rPr>
          <w:rFonts w:hint="eastAsia" w:ascii="Times New Roman" w:hAnsi="Times New Roman" w:cs="Times New Roman"/>
          <w:color w:val="auto"/>
          <w:kern w:val="2"/>
        </w:rPr>
        <w:t>亿元（未经审计）。</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2</w:t>
      </w:r>
      <w:r>
        <w:rPr>
          <w:rFonts w:hint="eastAsia" w:ascii="Times New Roman" w:hAnsi="Times New Roman" w:cs="Times New Roman"/>
          <w:kern w:val="2"/>
          <w:lang w:eastAsia="zh-CN"/>
        </w:rPr>
        <w:t>.</w:t>
      </w:r>
      <w:r>
        <w:rPr>
          <w:rFonts w:ascii="Times New Roman" w:hAnsi="Times New Roman" w:cs="Times New Roman"/>
          <w:kern w:val="2"/>
        </w:rPr>
        <w:t>与公司的关联关系</w:t>
      </w:r>
    </w:p>
    <w:p>
      <w:pPr>
        <w:widowControl w:val="0"/>
        <w:adjustRightInd w:val="0"/>
        <w:snapToGrid w:val="0"/>
        <w:spacing w:line="360" w:lineRule="auto"/>
        <w:ind w:firstLine="480" w:firstLineChars="200"/>
        <w:jc w:val="both"/>
        <w:rPr>
          <w:rFonts w:hint="eastAsia" w:ascii="Times New Roman" w:hAnsi="Times New Roman" w:eastAsia="宋体" w:cs="Times New Roman"/>
          <w:kern w:val="2"/>
          <w:lang w:val="en-US" w:eastAsia="zh-CN"/>
        </w:rPr>
      </w:pPr>
      <w:r>
        <w:rPr>
          <w:rFonts w:ascii="Times New Roman" w:hAnsi="Times New Roman" w:cs="Times New Roman"/>
          <w:kern w:val="2"/>
        </w:rPr>
        <w:t>中国广核集团有限公司系公司实际控制人，</w:t>
      </w:r>
      <w:r>
        <w:rPr>
          <w:rFonts w:hint="eastAsia" w:ascii="Times New Roman" w:hAnsi="Times New Roman" w:cs="Times New Roman"/>
          <w:kern w:val="2"/>
        </w:rPr>
        <w:t>中国广核集团有限公司</w:t>
      </w:r>
      <w:r>
        <w:rPr>
          <w:rFonts w:hint="eastAsia" w:ascii="Times New Roman" w:hAnsi="Times New Roman" w:cs="Times New Roman"/>
          <w:kern w:val="2"/>
          <w:lang w:val="en-US" w:eastAsia="zh-CN"/>
        </w:rPr>
        <w:t>的</w:t>
      </w:r>
      <w:r>
        <w:rPr>
          <w:rFonts w:hint="eastAsia" w:ascii="Times New Roman" w:hAnsi="Times New Roman" w:cs="Times New Roman"/>
          <w:kern w:val="2"/>
        </w:rPr>
        <w:t>下属</w:t>
      </w:r>
      <w:r>
        <w:rPr>
          <w:rFonts w:hint="eastAsia" w:ascii="Times New Roman" w:hAnsi="Times New Roman" w:cs="Times New Roman"/>
          <w:kern w:val="2"/>
          <w:lang w:val="en-US" w:eastAsia="zh-CN"/>
        </w:rPr>
        <w:t>控股</w:t>
      </w:r>
      <w:r>
        <w:rPr>
          <w:rFonts w:hint="eastAsia" w:ascii="Times New Roman" w:hAnsi="Times New Roman" w:cs="Times New Roman"/>
          <w:kern w:val="2"/>
        </w:rPr>
        <w:t>子公司中广核风电有限公司</w:t>
      </w:r>
      <w:r>
        <w:rPr>
          <w:rFonts w:hint="eastAsia" w:ascii="Times New Roman" w:hAnsi="Times New Roman" w:cs="Times New Roman"/>
          <w:kern w:val="2"/>
          <w:lang w:val="en-US" w:eastAsia="zh-CN"/>
        </w:rPr>
        <w:t>属于</w:t>
      </w:r>
      <w:r>
        <w:rPr>
          <w:rFonts w:ascii="Times New Roman" w:hAnsi="Times New Roman" w:cs="Times New Roman"/>
          <w:kern w:val="2"/>
        </w:rPr>
        <w:t>《深圳证券交易所股票上市规则》</w:t>
      </w:r>
      <w:r>
        <w:rPr>
          <w:rFonts w:hint="eastAsia" w:ascii="Times New Roman" w:hAnsi="Times New Roman" w:cs="Times New Roman"/>
          <w:kern w:val="2"/>
        </w:rPr>
        <w:t>第</w:t>
      </w:r>
      <w:r>
        <w:rPr>
          <w:rFonts w:ascii="Times New Roman" w:hAnsi="Times New Roman" w:cs="Times New Roman"/>
          <w:kern w:val="2"/>
        </w:rPr>
        <w:t>6.3.3条第二款第</w:t>
      </w:r>
      <w:r>
        <w:rPr>
          <w:rFonts w:hint="eastAsia" w:ascii="Times New Roman" w:hAnsi="Times New Roman" w:cs="Times New Roman"/>
          <w:kern w:val="2"/>
          <w:lang w:val="en-US" w:eastAsia="zh-CN"/>
        </w:rPr>
        <w:t>二</w:t>
      </w:r>
      <w:r>
        <w:rPr>
          <w:rFonts w:ascii="Times New Roman" w:hAnsi="Times New Roman" w:cs="Times New Roman"/>
          <w:kern w:val="2"/>
        </w:rPr>
        <w:t>项规定的关联关系</w:t>
      </w:r>
      <w:r>
        <w:rPr>
          <w:rFonts w:hint="eastAsia" w:ascii="Times New Roman" w:hAnsi="Times New Roman" w:cs="Times New Roman"/>
          <w:kern w:val="2"/>
          <w:lang w:eastAsia="zh-CN"/>
        </w:rPr>
        <w:t>。</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3</w:t>
      </w:r>
      <w:r>
        <w:rPr>
          <w:rFonts w:hint="eastAsia" w:ascii="Times New Roman" w:hAnsi="Times New Roman" w:cs="Times New Roman"/>
          <w:kern w:val="2"/>
          <w:lang w:eastAsia="zh-CN"/>
        </w:rPr>
        <w:t>.</w:t>
      </w:r>
      <w:r>
        <w:rPr>
          <w:rFonts w:ascii="Times New Roman" w:hAnsi="Times New Roman" w:cs="Times New Roman"/>
          <w:kern w:val="2"/>
        </w:rPr>
        <w:t>履约能力分析</w:t>
      </w:r>
    </w:p>
    <w:p>
      <w:pPr>
        <w:widowControl w:val="0"/>
        <w:adjustRightInd w:val="0"/>
        <w:snapToGrid w:val="0"/>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中广核风电有限公司</w:t>
      </w:r>
      <w:r>
        <w:rPr>
          <w:rFonts w:ascii="Times New Roman" w:hAnsi="Times New Roman" w:cs="Times New Roman"/>
          <w:kern w:val="2"/>
        </w:rPr>
        <w:t>不是失信主体，财务状况和经营情况均处于良好状态，关联交易执行情况良好，具备相应履约能力，不存在履约风险。</w:t>
      </w:r>
    </w:p>
    <w:p>
      <w:pPr>
        <w:adjustRightInd w:val="0"/>
        <w:snapToGrid w:val="0"/>
        <w:spacing w:before="156" w:beforeLines="50" w:line="360" w:lineRule="auto"/>
        <w:ind w:firstLine="482" w:firstLineChars="200"/>
        <w:rPr>
          <w:rFonts w:eastAsia="宋体"/>
          <w:b/>
          <w:bCs/>
          <w:sz w:val="24"/>
          <w:szCs w:val="24"/>
        </w:rPr>
      </w:pPr>
      <w:r>
        <w:rPr>
          <w:rFonts w:eastAsia="宋体"/>
          <w:b/>
          <w:bCs/>
          <w:sz w:val="24"/>
          <w:szCs w:val="24"/>
        </w:rPr>
        <w:t>三、交易</w:t>
      </w:r>
      <w:r>
        <w:rPr>
          <w:rFonts w:hint="eastAsia" w:eastAsia="宋体"/>
          <w:b/>
          <w:bCs/>
          <w:sz w:val="24"/>
          <w:szCs w:val="24"/>
        </w:rPr>
        <w:t>标</w:t>
      </w:r>
      <w:r>
        <w:rPr>
          <w:rFonts w:eastAsia="宋体"/>
          <w:b/>
          <w:bCs/>
          <w:sz w:val="24"/>
          <w:szCs w:val="24"/>
        </w:rPr>
        <w:t>的</w:t>
      </w:r>
      <w:r>
        <w:rPr>
          <w:rFonts w:hint="eastAsia" w:eastAsia="宋体"/>
          <w:b/>
          <w:bCs/>
          <w:sz w:val="24"/>
          <w:szCs w:val="24"/>
        </w:rPr>
        <w:t>的基本情况</w:t>
      </w:r>
    </w:p>
    <w:p>
      <w:pPr>
        <w:adjustRightInd w:val="0"/>
        <w:snapToGrid w:val="0"/>
        <w:spacing w:line="360" w:lineRule="auto"/>
        <w:ind w:firstLine="480" w:firstLineChars="200"/>
        <w:rPr>
          <w:rFonts w:eastAsia="宋体"/>
          <w:sz w:val="24"/>
          <w:szCs w:val="24"/>
        </w:rPr>
      </w:pPr>
      <w:r>
        <w:rPr>
          <w:rFonts w:hint="eastAsia" w:eastAsia="宋体"/>
          <w:sz w:val="24"/>
          <w:szCs w:val="24"/>
        </w:rPr>
        <w:t>本次公司拟出售的产品为光伏专用电缆。</w:t>
      </w:r>
    </w:p>
    <w:p>
      <w:pPr>
        <w:adjustRightInd w:val="0"/>
        <w:snapToGrid w:val="0"/>
        <w:spacing w:before="156" w:beforeLines="50" w:line="360" w:lineRule="auto"/>
        <w:ind w:firstLine="482" w:firstLineChars="200"/>
        <w:rPr>
          <w:rFonts w:eastAsia="宋体"/>
          <w:b/>
          <w:bCs/>
          <w:sz w:val="24"/>
          <w:szCs w:val="24"/>
        </w:rPr>
      </w:pPr>
      <w:r>
        <w:rPr>
          <w:rFonts w:hint="eastAsia" w:eastAsia="宋体"/>
          <w:b/>
          <w:bCs/>
          <w:sz w:val="24"/>
          <w:szCs w:val="24"/>
        </w:rPr>
        <w:t>四、本次交易的定价政策及定价依据</w:t>
      </w:r>
    </w:p>
    <w:p>
      <w:pPr>
        <w:adjustRightInd w:val="0"/>
        <w:snapToGrid w:val="0"/>
        <w:spacing w:before="156" w:beforeLines="50" w:line="360" w:lineRule="auto"/>
        <w:ind w:firstLine="480" w:firstLineChars="200"/>
        <w:rPr>
          <w:rFonts w:eastAsia="宋体"/>
          <w:sz w:val="24"/>
          <w:szCs w:val="24"/>
        </w:rPr>
      </w:pPr>
      <w:r>
        <w:rPr>
          <w:rFonts w:eastAsia="宋体"/>
          <w:sz w:val="24"/>
          <w:szCs w:val="24"/>
        </w:rPr>
        <w:t>本次关联交易的定价遵循公平、公正、公开的原则。</w:t>
      </w:r>
      <w:r>
        <w:rPr>
          <w:rFonts w:hint="eastAsia" w:eastAsia="宋体"/>
          <w:sz w:val="24"/>
          <w:szCs w:val="24"/>
        </w:rPr>
        <w:t>产品价格采用公开招标的价格为基准，并通过实际情况变化调整定价，价格为公允的市场价格。</w:t>
      </w:r>
    </w:p>
    <w:p>
      <w:pPr>
        <w:adjustRightInd w:val="0"/>
        <w:snapToGrid w:val="0"/>
        <w:spacing w:before="156" w:beforeLines="50" w:line="360" w:lineRule="auto"/>
        <w:ind w:firstLine="482" w:firstLineChars="200"/>
        <w:rPr>
          <w:rFonts w:eastAsia="宋体"/>
          <w:b/>
          <w:bCs/>
          <w:sz w:val="24"/>
          <w:szCs w:val="24"/>
        </w:rPr>
      </w:pPr>
      <w:r>
        <w:rPr>
          <w:rFonts w:hint="eastAsia" w:eastAsia="宋体"/>
          <w:b/>
          <w:bCs/>
          <w:sz w:val="24"/>
          <w:szCs w:val="24"/>
        </w:rPr>
        <w:t>五</w:t>
      </w:r>
      <w:r>
        <w:rPr>
          <w:rFonts w:eastAsia="宋体"/>
          <w:b/>
          <w:bCs/>
          <w:sz w:val="24"/>
          <w:szCs w:val="24"/>
        </w:rPr>
        <w:t>、协议主要内容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合同范围</w:t>
      </w:r>
      <w:r>
        <w:rPr>
          <w:rFonts w:hint="default" w:ascii="Times New Roman" w:hAnsi="Times New Roman" w:eastAsia="宋体" w:cs="Times New Roman"/>
          <w:sz w:val="24"/>
          <w:szCs w:val="24"/>
        </w:rPr>
        <w:t>：光伏专用电缆</w:t>
      </w:r>
      <w:r>
        <w:rPr>
          <w:rFonts w:hint="eastAsia" w:ascii="Times New Roman" w:hAnsi="Times New Roman"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合同价格：人民币18,309.90万元</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含税</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合同价格为固定单价+调价机制，最终结算价格以实际执行的订单累计金额为准</w:t>
      </w:r>
      <w:r>
        <w:rPr>
          <w:rFonts w:hint="eastAsia" w:ascii="Times New Roman" w:hAnsi="Times New Roman"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3</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支付方式：到货支付70%，初步验收支付25%，5%质保金（初步验收后两年）</w:t>
      </w:r>
      <w:r>
        <w:rPr>
          <w:rFonts w:hint="eastAsia" w:ascii="Times New Roman" w:hAnsi="Times New Roman"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协议的生效条件：经买方和卖方的法定代表人或其授权代表在合同协议书上签字并加盖单位公章或合同专用章后生效</w:t>
      </w:r>
      <w:r>
        <w:rPr>
          <w:rFonts w:hint="eastAsia" w:ascii="Times New Roman" w:hAnsi="Times New Roman"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合同期限：自协议签订之日起，2025年12月31日止。</w:t>
      </w:r>
    </w:p>
    <w:p>
      <w:pPr>
        <w:adjustRightInd w:val="0"/>
        <w:snapToGrid w:val="0"/>
        <w:spacing w:before="156" w:beforeLines="50" w:line="360" w:lineRule="auto"/>
        <w:ind w:firstLine="482" w:firstLineChars="200"/>
        <w:rPr>
          <w:rFonts w:eastAsia="宋体"/>
          <w:b/>
          <w:bCs/>
          <w:sz w:val="24"/>
          <w:szCs w:val="24"/>
        </w:rPr>
      </w:pPr>
      <w:r>
        <w:rPr>
          <w:rFonts w:hint="eastAsia" w:eastAsia="宋体"/>
          <w:b/>
          <w:bCs/>
          <w:sz w:val="24"/>
          <w:szCs w:val="24"/>
        </w:rPr>
        <w:t>六</w:t>
      </w:r>
      <w:r>
        <w:rPr>
          <w:rFonts w:eastAsia="宋体"/>
          <w:b/>
          <w:bCs/>
          <w:sz w:val="24"/>
          <w:szCs w:val="24"/>
        </w:rPr>
        <w:t>、本次交易的目的和对公司的影响</w:t>
      </w:r>
    </w:p>
    <w:p>
      <w:pPr>
        <w:adjustRightInd w:val="0"/>
        <w:snapToGrid w:val="0"/>
        <w:spacing w:line="360" w:lineRule="auto"/>
        <w:ind w:firstLine="480" w:firstLineChars="200"/>
        <w:jc w:val="both"/>
        <w:rPr>
          <w:rFonts w:eastAsia="宋体"/>
          <w:sz w:val="24"/>
          <w:szCs w:val="24"/>
        </w:rPr>
      </w:pPr>
      <w:r>
        <w:rPr>
          <w:rFonts w:hint="eastAsia" w:eastAsia="宋体"/>
          <w:sz w:val="24"/>
          <w:szCs w:val="24"/>
        </w:rPr>
        <w:t>本次关联交易是为了积极拓展新能源市场，围绕新能源业务结合自身能力优势、管理经验和质保体系，提升公司盈利能力；与关联方开展公平、互惠的合作，能够合理配置和利用资源，降低成本、提高效率。公司与关联人之间的交易均遵循协商一致、公平交易、互惠互利的原则，不存在损害公司和全体股东利益的情形。公司及其子公司就关联交易中的销售业务均有其他市场渠道，不会对关联人形成依赖。关联交易的持续性将根据有利于公司开展生产经营业务的需要决定。</w:t>
      </w:r>
    </w:p>
    <w:p>
      <w:pPr>
        <w:adjustRightInd w:val="0"/>
        <w:snapToGrid w:val="0"/>
        <w:spacing w:line="360" w:lineRule="auto"/>
        <w:ind w:firstLine="482" w:firstLineChars="200"/>
        <w:rPr>
          <w:rFonts w:eastAsia="宋体"/>
          <w:b/>
          <w:bCs/>
          <w:sz w:val="24"/>
          <w:szCs w:val="24"/>
        </w:rPr>
      </w:pPr>
      <w:r>
        <w:rPr>
          <w:rFonts w:hint="eastAsia"/>
          <w:b/>
          <w:bCs/>
          <w:sz w:val="24"/>
          <w:szCs w:val="24"/>
          <w:lang w:val="en-US" w:eastAsia="zh-CN"/>
        </w:rPr>
        <w:t>七</w:t>
      </w:r>
      <w:r>
        <w:rPr>
          <w:rFonts w:eastAsia="宋体"/>
          <w:b/>
          <w:bCs/>
          <w:sz w:val="24"/>
          <w:szCs w:val="24"/>
        </w:rPr>
        <w:t>、</w:t>
      </w:r>
      <w:r>
        <w:rPr>
          <w:rFonts w:hint="eastAsia" w:eastAsia="宋体"/>
          <w:b/>
          <w:bCs/>
          <w:sz w:val="24"/>
          <w:szCs w:val="24"/>
        </w:rPr>
        <w:t>独立董事专门会议意见</w:t>
      </w:r>
      <w:bookmarkStart w:id="0" w:name="_GoBack"/>
      <w:bookmarkEnd w:id="0"/>
    </w:p>
    <w:p>
      <w:pPr>
        <w:adjustRightInd w:val="0"/>
        <w:snapToGrid w:val="0"/>
        <w:spacing w:line="360" w:lineRule="auto"/>
        <w:ind w:firstLine="480" w:firstLineChars="200"/>
        <w:jc w:val="both"/>
        <w:rPr>
          <w:rFonts w:hint="default" w:eastAsia="宋体"/>
          <w:sz w:val="24"/>
          <w:szCs w:val="24"/>
          <w:lang w:val="en-US" w:eastAsia="zh-CN"/>
        </w:rPr>
      </w:pPr>
      <w:r>
        <w:rPr>
          <w:rFonts w:hint="eastAsia" w:eastAsia="宋体"/>
          <w:sz w:val="24"/>
          <w:szCs w:val="24"/>
          <w:lang w:val="en-US" w:eastAsia="zh-CN"/>
        </w:rPr>
        <w:t>独立董事专门</w:t>
      </w:r>
      <w:r>
        <w:rPr>
          <w:rFonts w:hint="default" w:ascii="Times New Roman" w:hAnsi="Times New Roman" w:eastAsia="宋体" w:cs="Times New Roman"/>
          <w:sz w:val="24"/>
          <w:szCs w:val="24"/>
          <w:lang w:val="en-US" w:eastAsia="zh-CN"/>
        </w:rPr>
        <w:t>会议</w:t>
      </w:r>
      <w:r>
        <w:rPr>
          <w:rFonts w:hint="default" w:ascii="Times New Roman" w:hAnsi="Times New Roman" w:eastAsia="宋体" w:cs="Times New Roman"/>
          <w:color w:val="auto"/>
          <w:sz w:val="24"/>
          <w:szCs w:val="24"/>
          <w:lang w:val="en-US" w:eastAsia="zh-CN"/>
        </w:rPr>
        <w:t>202</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年第</w:t>
      </w:r>
      <w:r>
        <w:rPr>
          <w:rFonts w:hint="default" w:ascii="Times New Roman" w:hAnsi="Times New Roman" w:cs="Times New Roman"/>
          <w:color w:val="auto"/>
          <w:sz w:val="24"/>
          <w:szCs w:val="24"/>
          <w:lang w:val="en-US" w:eastAsia="zh-CN"/>
        </w:rPr>
        <w:t>四</w:t>
      </w:r>
      <w:r>
        <w:rPr>
          <w:rFonts w:hint="default" w:ascii="Times New Roman" w:hAnsi="Times New Roman" w:eastAsia="宋体" w:cs="Times New Roman"/>
          <w:color w:val="auto"/>
          <w:sz w:val="24"/>
          <w:szCs w:val="24"/>
          <w:lang w:val="en-US" w:eastAsia="zh-CN"/>
        </w:rPr>
        <w:t>次会议</w:t>
      </w:r>
      <w:r>
        <w:rPr>
          <w:rFonts w:hint="eastAsia" w:eastAsia="宋体"/>
          <w:color w:val="auto"/>
          <w:sz w:val="24"/>
          <w:szCs w:val="24"/>
          <w:lang w:val="en-US" w:eastAsia="zh-CN"/>
        </w:rPr>
        <w:t>审议</w:t>
      </w:r>
      <w:r>
        <w:rPr>
          <w:rFonts w:hint="eastAsia" w:eastAsia="宋体"/>
          <w:sz w:val="24"/>
          <w:szCs w:val="24"/>
          <w:lang w:val="en-US" w:eastAsia="zh-CN"/>
        </w:rPr>
        <w:t>通过了</w:t>
      </w:r>
      <w:r>
        <w:rPr>
          <w:rFonts w:hint="eastAsia" w:eastAsia="宋体"/>
          <w:color w:val="auto"/>
          <w:sz w:val="24"/>
          <w:szCs w:val="24"/>
          <w:lang w:val="en-US" w:eastAsia="zh-CN"/>
        </w:rPr>
        <w:t>《关于审</w:t>
      </w:r>
      <w:r>
        <w:rPr>
          <w:rFonts w:hint="eastAsia"/>
          <w:color w:val="auto"/>
          <w:sz w:val="24"/>
          <w:szCs w:val="24"/>
          <w:lang w:val="en-US" w:eastAsia="zh-CN"/>
        </w:rPr>
        <w:t>议</w:t>
      </w:r>
      <w:r>
        <w:rPr>
          <w:rFonts w:hint="eastAsia" w:eastAsia="宋体"/>
          <w:color w:val="auto"/>
          <w:sz w:val="24"/>
          <w:szCs w:val="24"/>
          <w:lang w:val="en-US" w:eastAsia="zh-CN"/>
        </w:rPr>
        <w:t>江苏金沃与中广核风电关联交易事项的议案》</w:t>
      </w:r>
      <w:r>
        <w:rPr>
          <w:rFonts w:hint="eastAsia" w:eastAsia="宋体"/>
          <w:sz w:val="24"/>
          <w:szCs w:val="24"/>
          <w:lang w:val="en-US" w:eastAsia="zh-CN"/>
        </w:rPr>
        <w:t>，独立董事认为：</w:t>
      </w:r>
      <w:r>
        <w:rPr>
          <w:rFonts w:hint="default" w:eastAsia="宋体"/>
          <w:sz w:val="24"/>
          <w:szCs w:val="24"/>
          <w:lang w:val="en-US" w:eastAsia="zh-CN"/>
        </w:rPr>
        <w:t>本次拟签署的合同遵循了一般商业条款，交易定价公允合理；本次关联交易为公司向中广核风电有限公司销售光伏专用电缆，符合上市公司利益，不存在损害公司及全体股东利益的情况。基于上述情况，我们同意</w:t>
      </w:r>
      <w:r>
        <w:rPr>
          <w:rFonts w:hint="eastAsia"/>
          <w:sz w:val="24"/>
          <w:szCs w:val="24"/>
          <w:lang w:val="en-US" w:eastAsia="zh-CN"/>
        </w:rPr>
        <w:t>本</w:t>
      </w:r>
      <w:r>
        <w:rPr>
          <w:rFonts w:hint="default" w:eastAsia="宋体"/>
          <w:sz w:val="24"/>
          <w:szCs w:val="24"/>
          <w:lang w:val="en-US" w:eastAsia="zh-CN"/>
        </w:rPr>
        <w:t>议案，并同意提交董事会审议。</w:t>
      </w:r>
    </w:p>
    <w:p>
      <w:pPr>
        <w:adjustRightInd w:val="0"/>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cs="Times New Roman"/>
          <w:b/>
          <w:bCs/>
          <w:sz w:val="24"/>
          <w:szCs w:val="24"/>
          <w:lang w:val="en-US" w:eastAsia="zh-CN"/>
        </w:rPr>
        <w:t>八</w:t>
      </w:r>
      <w:r>
        <w:rPr>
          <w:rFonts w:hint="default" w:ascii="Times New Roman" w:hAnsi="Times New Roman" w:eastAsia="宋体" w:cs="Times New Roman"/>
          <w:b/>
          <w:bCs/>
          <w:sz w:val="24"/>
          <w:szCs w:val="24"/>
        </w:rPr>
        <w:t>、备查文件</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rPr>
        <w:t>第十届董事会第二十一次会议决议；</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独立董事专门会议202</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年第</w:t>
      </w:r>
      <w:r>
        <w:rPr>
          <w:rFonts w:hint="default" w:ascii="Times New Roman" w:hAnsi="Times New Roman" w:cs="Times New Roman"/>
          <w:color w:val="auto"/>
          <w:sz w:val="24"/>
          <w:szCs w:val="24"/>
          <w:lang w:val="en-US" w:eastAsia="zh-CN"/>
        </w:rPr>
        <w:t>四</w:t>
      </w:r>
      <w:r>
        <w:rPr>
          <w:rFonts w:hint="default" w:ascii="Times New Roman" w:hAnsi="Times New Roman" w:eastAsia="宋体" w:cs="Times New Roman"/>
          <w:color w:val="auto"/>
          <w:sz w:val="24"/>
          <w:szCs w:val="24"/>
        </w:rPr>
        <w:t>次会议决议；</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第十届监事会第十二次会议决议；</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中广核新能源2024-2025年电缆设备框架采购项目（第五标段）光伏专用电缆采购合同；</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关联交易情况概述表。</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widowControl w:val="0"/>
        <w:adjustRightInd w:val="0"/>
        <w:snapToGrid w:val="0"/>
        <w:spacing w:line="360" w:lineRule="auto"/>
        <w:ind w:left="480"/>
        <w:jc w:val="right"/>
        <w:rPr>
          <w:rFonts w:ascii="Times New Roman" w:hAnsi="Times New Roman" w:cs="Times New Roman"/>
          <w:b/>
          <w:kern w:val="2"/>
          <w:szCs w:val="20"/>
        </w:rPr>
      </w:pPr>
      <w:r>
        <w:rPr>
          <w:rFonts w:ascii="Times New Roman" w:hAnsi="Times New Roman" w:cs="Times New Roman"/>
          <w:b/>
          <w:kern w:val="2"/>
          <w:szCs w:val="20"/>
        </w:rPr>
        <w:t>中广核核技术发展股份有限公司</w:t>
      </w:r>
    </w:p>
    <w:p>
      <w:pPr>
        <w:widowControl w:val="0"/>
        <w:adjustRightInd w:val="0"/>
        <w:snapToGrid w:val="0"/>
        <w:spacing w:line="360" w:lineRule="auto"/>
        <w:ind w:left="480"/>
        <w:jc w:val="right"/>
        <w:rPr>
          <w:rFonts w:ascii="Times New Roman" w:hAnsi="Times New Roman" w:cs="Times New Roman"/>
          <w:b/>
          <w:kern w:val="2"/>
          <w:szCs w:val="20"/>
        </w:rPr>
      </w:pPr>
      <w:r>
        <w:rPr>
          <w:rFonts w:ascii="Times New Roman" w:hAnsi="Times New Roman" w:cs="Times New Roman"/>
          <w:b/>
          <w:kern w:val="2"/>
          <w:szCs w:val="20"/>
        </w:rPr>
        <w:t>董事会</w:t>
      </w:r>
    </w:p>
    <w:p>
      <w:pPr>
        <w:widowControl w:val="0"/>
        <w:adjustRightInd w:val="0"/>
        <w:snapToGrid w:val="0"/>
        <w:spacing w:line="360" w:lineRule="auto"/>
        <w:ind w:left="480" w:firstLine="482"/>
        <w:jc w:val="right"/>
        <w:rPr>
          <w:rFonts w:ascii="Times New Roman" w:hAnsi="Times New Roman" w:cs="Times New Roman"/>
          <w:color w:val="auto"/>
        </w:rPr>
      </w:pPr>
      <w:r>
        <w:rPr>
          <w:rFonts w:ascii="Times New Roman" w:hAnsi="Times New Roman" w:cs="Times New Roman"/>
          <w:b/>
          <w:color w:val="auto"/>
          <w:kern w:val="2"/>
          <w:szCs w:val="20"/>
        </w:rPr>
        <w:t>202</w:t>
      </w:r>
      <w:r>
        <w:rPr>
          <w:rFonts w:hint="eastAsia" w:ascii="Times New Roman" w:hAnsi="Times New Roman" w:cs="Times New Roman"/>
          <w:b/>
          <w:color w:val="auto"/>
          <w:kern w:val="2"/>
          <w:szCs w:val="20"/>
        </w:rPr>
        <w:t>4</w:t>
      </w:r>
      <w:r>
        <w:rPr>
          <w:rFonts w:ascii="Times New Roman" w:hAnsi="Times New Roman" w:cs="Times New Roman"/>
          <w:b/>
          <w:color w:val="auto"/>
          <w:kern w:val="2"/>
          <w:szCs w:val="20"/>
        </w:rPr>
        <w:t>年</w:t>
      </w:r>
      <w:r>
        <w:rPr>
          <w:rFonts w:hint="eastAsia" w:ascii="Times New Roman" w:hAnsi="Times New Roman" w:cs="Times New Roman"/>
          <w:b/>
          <w:color w:val="auto"/>
          <w:kern w:val="2"/>
          <w:szCs w:val="20"/>
        </w:rPr>
        <w:t>1</w:t>
      </w:r>
      <w:r>
        <w:rPr>
          <w:rFonts w:hint="eastAsia" w:ascii="Times New Roman" w:hAnsi="Times New Roman" w:cs="Times New Roman"/>
          <w:b/>
          <w:color w:val="auto"/>
          <w:kern w:val="2"/>
          <w:szCs w:val="20"/>
          <w:lang w:val="en-US" w:eastAsia="zh-CN"/>
        </w:rPr>
        <w:t>1</w:t>
      </w:r>
      <w:r>
        <w:rPr>
          <w:rFonts w:ascii="Times New Roman" w:hAnsi="Times New Roman" w:cs="Times New Roman"/>
          <w:b/>
          <w:color w:val="auto"/>
          <w:kern w:val="2"/>
          <w:szCs w:val="20"/>
        </w:rPr>
        <w:t>月</w:t>
      </w:r>
      <w:r>
        <w:rPr>
          <w:rFonts w:hint="eastAsia" w:ascii="Times New Roman" w:hAnsi="Times New Roman" w:cs="Times New Roman"/>
          <w:b/>
          <w:color w:val="auto"/>
          <w:kern w:val="2"/>
          <w:szCs w:val="20"/>
          <w:lang w:val="en-US" w:eastAsia="zh-CN"/>
        </w:rPr>
        <w:t>19</w:t>
      </w:r>
      <w:r>
        <w:rPr>
          <w:rFonts w:ascii="Times New Roman" w:hAnsi="Times New Roman" w:cs="Times New Roman"/>
          <w:b/>
          <w:color w:val="auto"/>
          <w:kern w:val="2"/>
          <w:szCs w:val="20"/>
        </w:rPr>
        <w:t>日</w:t>
      </w:r>
    </w:p>
    <w:sectPr>
      <w:pgSz w:w="11906" w:h="16838"/>
      <w:pgMar w:top="1588" w:right="1588" w:bottom="1588"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2F"/>
    <w:rsid w:val="00001C54"/>
    <w:rsid w:val="00014662"/>
    <w:rsid w:val="000308B3"/>
    <w:rsid w:val="00046C5F"/>
    <w:rsid w:val="000549A3"/>
    <w:rsid w:val="000550A0"/>
    <w:rsid w:val="00062B5B"/>
    <w:rsid w:val="00065A9F"/>
    <w:rsid w:val="00067F26"/>
    <w:rsid w:val="000701FD"/>
    <w:rsid w:val="00070261"/>
    <w:rsid w:val="00070D12"/>
    <w:rsid w:val="0007700B"/>
    <w:rsid w:val="0007703F"/>
    <w:rsid w:val="000770C9"/>
    <w:rsid w:val="00081E24"/>
    <w:rsid w:val="00082519"/>
    <w:rsid w:val="000846A5"/>
    <w:rsid w:val="00085A62"/>
    <w:rsid w:val="000867FD"/>
    <w:rsid w:val="00087AE1"/>
    <w:rsid w:val="00092654"/>
    <w:rsid w:val="000935D8"/>
    <w:rsid w:val="0009419A"/>
    <w:rsid w:val="00096C23"/>
    <w:rsid w:val="000A1ABC"/>
    <w:rsid w:val="000A200B"/>
    <w:rsid w:val="000A67F3"/>
    <w:rsid w:val="000A7D4F"/>
    <w:rsid w:val="000B00E5"/>
    <w:rsid w:val="000B0B6A"/>
    <w:rsid w:val="000B0FDB"/>
    <w:rsid w:val="000B1043"/>
    <w:rsid w:val="000B3FF9"/>
    <w:rsid w:val="000B425B"/>
    <w:rsid w:val="000B6483"/>
    <w:rsid w:val="000C00F9"/>
    <w:rsid w:val="000C1187"/>
    <w:rsid w:val="000C13F6"/>
    <w:rsid w:val="000C17F0"/>
    <w:rsid w:val="000C3232"/>
    <w:rsid w:val="000C614A"/>
    <w:rsid w:val="000C6C5E"/>
    <w:rsid w:val="000C7CE1"/>
    <w:rsid w:val="000D405F"/>
    <w:rsid w:val="000D58FC"/>
    <w:rsid w:val="000D67C6"/>
    <w:rsid w:val="000E590A"/>
    <w:rsid w:val="000E5BE1"/>
    <w:rsid w:val="000F0E23"/>
    <w:rsid w:val="000F2C8E"/>
    <w:rsid w:val="000F7462"/>
    <w:rsid w:val="000F7907"/>
    <w:rsid w:val="001009C6"/>
    <w:rsid w:val="00101E29"/>
    <w:rsid w:val="00105056"/>
    <w:rsid w:val="00105570"/>
    <w:rsid w:val="001149DE"/>
    <w:rsid w:val="001231A0"/>
    <w:rsid w:val="001244B2"/>
    <w:rsid w:val="00127BBB"/>
    <w:rsid w:val="00132F78"/>
    <w:rsid w:val="001341AA"/>
    <w:rsid w:val="001347F8"/>
    <w:rsid w:val="001349AD"/>
    <w:rsid w:val="001376E3"/>
    <w:rsid w:val="00137F5D"/>
    <w:rsid w:val="0014294F"/>
    <w:rsid w:val="00143252"/>
    <w:rsid w:val="0014489B"/>
    <w:rsid w:val="00146DCC"/>
    <w:rsid w:val="00152232"/>
    <w:rsid w:val="001620AD"/>
    <w:rsid w:val="001654CF"/>
    <w:rsid w:val="001670B0"/>
    <w:rsid w:val="00172487"/>
    <w:rsid w:val="0017306E"/>
    <w:rsid w:val="00174615"/>
    <w:rsid w:val="00177F17"/>
    <w:rsid w:val="00180320"/>
    <w:rsid w:val="00183FA8"/>
    <w:rsid w:val="00184DBA"/>
    <w:rsid w:val="00192FC5"/>
    <w:rsid w:val="00195EB2"/>
    <w:rsid w:val="00197DB8"/>
    <w:rsid w:val="001A0D3A"/>
    <w:rsid w:val="001A26AE"/>
    <w:rsid w:val="001A5237"/>
    <w:rsid w:val="001A7978"/>
    <w:rsid w:val="001B3D41"/>
    <w:rsid w:val="001B66A1"/>
    <w:rsid w:val="001C6DB2"/>
    <w:rsid w:val="001C7E13"/>
    <w:rsid w:val="001C7E37"/>
    <w:rsid w:val="001D4160"/>
    <w:rsid w:val="001D74A1"/>
    <w:rsid w:val="001E64D7"/>
    <w:rsid w:val="001F16AB"/>
    <w:rsid w:val="001F5965"/>
    <w:rsid w:val="001F68F0"/>
    <w:rsid w:val="0020495D"/>
    <w:rsid w:val="00210BFE"/>
    <w:rsid w:val="002137ED"/>
    <w:rsid w:val="00215333"/>
    <w:rsid w:val="002161C4"/>
    <w:rsid w:val="0022340B"/>
    <w:rsid w:val="0022449F"/>
    <w:rsid w:val="00227DDD"/>
    <w:rsid w:val="0023383B"/>
    <w:rsid w:val="00244DBD"/>
    <w:rsid w:val="00244EA8"/>
    <w:rsid w:val="00256AE7"/>
    <w:rsid w:val="00257A8D"/>
    <w:rsid w:val="00263A0F"/>
    <w:rsid w:val="00265107"/>
    <w:rsid w:val="002734BA"/>
    <w:rsid w:val="00275BD0"/>
    <w:rsid w:val="00277805"/>
    <w:rsid w:val="00280984"/>
    <w:rsid w:val="00281791"/>
    <w:rsid w:val="00282831"/>
    <w:rsid w:val="00292DC8"/>
    <w:rsid w:val="00296220"/>
    <w:rsid w:val="002A0F12"/>
    <w:rsid w:val="002A633A"/>
    <w:rsid w:val="002B060F"/>
    <w:rsid w:val="002B1407"/>
    <w:rsid w:val="002B2D28"/>
    <w:rsid w:val="002B5F86"/>
    <w:rsid w:val="002C0CB4"/>
    <w:rsid w:val="002D110C"/>
    <w:rsid w:val="002D51C4"/>
    <w:rsid w:val="002D6832"/>
    <w:rsid w:val="002E3406"/>
    <w:rsid w:val="002E343D"/>
    <w:rsid w:val="002E5D2E"/>
    <w:rsid w:val="002E77AB"/>
    <w:rsid w:val="002F1B36"/>
    <w:rsid w:val="002F38CB"/>
    <w:rsid w:val="002F705F"/>
    <w:rsid w:val="002F7CF4"/>
    <w:rsid w:val="00300240"/>
    <w:rsid w:val="00310733"/>
    <w:rsid w:val="00315D0D"/>
    <w:rsid w:val="0032112A"/>
    <w:rsid w:val="00323B43"/>
    <w:rsid w:val="00325820"/>
    <w:rsid w:val="00326A8D"/>
    <w:rsid w:val="00327CD3"/>
    <w:rsid w:val="00331E9D"/>
    <w:rsid w:val="0033374F"/>
    <w:rsid w:val="0033543E"/>
    <w:rsid w:val="00335955"/>
    <w:rsid w:val="00337D1B"/>
    <w:rsid w:val="00340A32"/>
    <w:rsid w:val="00351BB1"/>
    <w:rsid w:val="00355182"/>
    <w:rsid w:val="003607D8"/>
    <w:rsid w:val="0036086C"/>
    <w:rsid w:val="00360FE5"/>
    <w:rsid w:val="00361B67"/>
    <w:rsid w:val="0036496D"/>
    <w:rsid w:val="00373F92"/>
    <w:rsid w:val="003800BD"/>
    <w:rsid w:val="00383DEC"/>
    <w:rsid w:val="003928AD"/>
    <w:rsid w:val="003932C4"/>
    <w:rsid w:val="0039372B"/>
    <w:rsid w:val="0039413E"/>
    <w:rsid w:val="00397255"/>
    <w:rsid w:val="003A0E56"/>
    <w:rsid w:val="003A2435"/>
    <w:rsid w:val="003A24FC"/>
    <w:rsid w:val="003A46B7"/>
    <w:rsid w:val="003A5783"/>
    <w:rsid w:val="003B69F2"/>
    <w:rsid w:val="003B746D"/>
    <w:rsid w:val="003C160E"/>
    <w:rsid w:val="003C2B1E"/>
    <w:rsid w:val="003C5545"/>
    <w:rsid w:val="003D0AD5"/>
    <w:rsid w:val="003D37D8"/>
    <w:rsid w:val="003D4A9C"/>
    <w:rsid w:val="003D7EA6"/>
    <w:rsid w:val="003E637E"/>
    <w:rsid w:val="003E7BF3"/>
    <w:rsid w:val="003F4A58"/>
    <w:rsid w:val="003F6101"/>
    <w:rsid w:val="003F66D9"/>
    <w:rsid w:val="004108EB"/>
    <w:rsid w:val="004133C9"/>
    <w:rsid w:val="004137F2"/>
    <w:rsid w:val="004156EC"/>
    <w:rsid w:val="004176E5"/>
    <w:rsid w:val="00417732"/>
    <w:rsid w:val="00424709"/>
    <w:rsid w:val="00431224"/>
    <w:rsid w:val="00433DA7"/>
    <w:rsid w:val="004351DA"/>
    <w:rsid w:val="004358AB"/>
    <w:rsid w:val="00436010"/>
    <w:rsid w:val="00440ECF"/>
    <w:rsid w:val="00443706"/>
    <w:rsid w:val="0044550B"/>
    <w:rsid w:val="00453AE3"/>
    <w:rsid w:val="004543B0"/>
    <w:rsid w:val="004656F1"/>
    <w:rsid w:val="00466C5D"/>
    <w:rsid w:val="00467F57"/>
    <w:rsid w:val="0047366E"/>
    <w:rsid w:val="00474245"/>
    <w:rsid w:val="004743CB"/>
    <w:rsid w:val="00475534"/>
    <w:rsid w:val="004777EC"/>
    <w:rsid w:val="00477C8D"/>
    <w:rsid w:val="00481E79"/>
    <w:rsid w:val="00485E0D"/>
    <w:rsid w:val="0048713F"/>
    <w:rsid w:val="004872E4"/>
    <w:rsid w:val="00487C53"/>
    <w:rsid w:val="004903F6"/>
    <w:rsid w:val="00491C78"/>
    <w:rsid w:val="004946B9"/>
    <w:rsid w:val="004A02CE"/>
    <w:rsid w:val="004A0329"/>
    <w:rsid w:val="004A6E17"/>
    <w:rsid w:val="004A78A6"/>
    <w:rsid w:val="004B3CB3"/>
    <w:rsid w:val="004C1B7E"/>
    <w:rsid w:val="004C30F3"/>
    <w:rsid w:val="004D2057"/>
    <w:rsid w:val="004D251B"/>
    <w:rsid w:val="004D384C"/>
    <w:rsid w:val="004D4BEC"/>
    <w:rsid w:val="004D5D2F"/>
    <w:rsid w:val="004E4BA6"/>
    <w:rsid w:val="004F10F4"/>
    <w:rsid w:val="00502B83"/>
    <w:rsid w:val="00507794"/>
    <w:rsid w:val="00510D12"/>
    <w:rsid w:val="00517347"/>
    <w:rsid w:val="00524254"/>
    <w:rsid w:val="00524E1F"/>
    <w:rsid w:val="005251E0"/>
    <w:rsid w:val="00534EAA"/>
    <w:rsid w:val="00534F5E"/>
    <w:rsid w:val="0053668B"/>
    <w:rsid w:val="00536A13"/>
    <w:rsid w:val="0054325A"/>
    <w:rsid w:val="00543D4A"/>
    <w:rsid w:val="00552FC2"/>
    <w:rsid w:val="00553CEC"/>
    <w:rsid w:val="00554C28"/>
    <w:rsid w:val="00557C05"/>
    <w:rsid w:val="00557C7E"/>
    <w:rsid w:val="005619E6"/>
    <w:rsid w:val="00561D35"/>
    <w:rsid w:val="00562E2C"/>
    <w:rsid w:val="005638E7"/>
    <w:rsid w:val="00563C07"/>
    <w:rsid w:val="00564ECA"/>
    <w:rsid w:val="00566C53"/>
    <w:rsid w:val="0057734D"/>
    <w:rsid w:val="00577CCA"/>
    <w:rsid w:val="00581E04"/>
    <w:rsid w:val="00591498"/>
    <w:rsid w:val="0059352F"/>
    <w:rsid w:val="00593BCC"/>
    <w:rsid w:val="005A0298"/>
    <w:rsid w:val="005A2F29"/>
    <w:rsid w:val="005A33E2"/>
    <w:rsid w:val="005A3D96"/>
    <w:rsid w:val="005A5CFF"/>
    <w:rsid w:val="005A6223"/>
    <w:rsid w:val="005A76E1"/>
    <w:rsid w:val="005B1753"/>
    <w:rsid w:val="005B1829"/>
    <w:rsid w:val="005B2EB4"/>
    <w:rsid w:val="005B4484"/>
    <w:rsid w:val="005C024D"/>
    <w:rsid w:val="005C098B"/>
    <w:rsid w:val="005C1049"/>
    <w:rsid w:val="005C1565"/>
    <w:rsid w:val="005C2381"/>
    <w:rsid w:val="005C24F5"/>
    <w:rsid w:val="005C2BD2"/>
    <w:rsid w:val="005C4618"/>
    <w:rsid w:val="005C5674"/>
    <w:rsid w:val="005C6BAB"/>
    <w:rsid w:val="005D0CB3"/>
    <w:rsid w:val="005D2A0E"/>
    <w:rsid w:val="005D5A86"/>
    <w:rsid w:val="005E0142"/>
    <w:rsid w:val="005E0BAB"/>
    <w:rsid w:val="005E1321"/>
    <w:rsid w:val="005E3BBB"/>
    <w:rsid w:val="005F72F3"/>
    <w:rsid w:val="00601760"/>
    <w:rsid w:val="00602B47"/>
    <w:rsid w:val="00605316"/>
    <w:rsid w:val="00607A7E"/>
    <w:rsid w:val="00612A94"/>
    <w:rsid w:val="00615E31"/>
    <w:rsid w:val="00616699"/>
    <w:rsid w:val="00617CCE"/>
    <w:rsid w:val="006217A8"/>
    <w:rsid w:val="00621851"/>
    <w:rsid w:val="0062312F"/>
    <w:rsid w:val="00624324"/>
    <w:rsid w:val="006243A2"/>
    <w:rsid w:val="00627F0D"/>
    <w:rsid w:val="0063234A"/>
    <w:rsid w:val="00635630"/>
    <w:rsid w:val="006427EC"/>
    <w:rsid w:val="00646F2D"/>
    <w:rsid w:val="00647588"/>
    <w:rsid w:val="006507B4"/>
    <w:rsid w:val="00652DF2"/>
    <w:rsid w:val="006537A1"/>
    <w:rsid w:val="006545E7"/>
    <w:rsid w:val="006623BD"/>
    <w:rsid w:val="006624EB"/>
    <w:rsid w:val="00663002"/>
    <w:rsid w:val="00664061"/>
    <w:rsid w:val="006643A1"/>
    <w:rsid w:val="006647BE"/>
    <w:rsid w:val="006652D5"/>
    <w:rsid w:val="0067086D"/>
    <w:rsid w:val="00671584"/>
    <w:rsid w:val="00680531"/>
    <w:rsid w:val="00682E5F"/>
    <w:rsid w:val="00683EA0"/>
    <w:rsid w:val="00683FE3"/>
    <w:rsid w:val="00684DBE"/>
    <w:rsid w:val="00694437"/>
    <w:rsid w:val="00694898"/>
    <w:rsid w:val="006B0113"/>
    <w:rsid w:val="006B3033"/>
    <w:rsid w:val="006B384E"/>
    <w:rsid w:val="006B4766"/>
    <w:rsid w:val="006B6BA4"/>
    <w:rsid w:val="006C5B89"/>
    <w:rsid w:val="006E1E1D"/>
    <w:rsid w:val="006E2202"/>
    <w:rsid w:val="006E2F34"/>
    <w:rsid w:val="006F13B8"/>
    <w:rsid w:val="006F2782"/>
    <w:rsid w:val="006F27C2"/>
    <w:rsid w:val="006F43CC"/>
    <w:rsid w:val="006F683C"/>
    <w:rsid w:val="00706EA3"/>
    <w:rsid w:val="00711288"/>
    <w:rsid w:val="00713048"/>
    <w:rsid w:val="007137D3"/>
    <w:rsid w:val="0071473E"/>
    <w:rsid w:val="00717289"/>
    <w:rsid w:val="0072085F"/>
    <w:rsid w:val="00722F8D"/>
    <w:rsid w:val="007303FF"/>
    <w:rsid w:val="00730F3B"/>
    <w:rsid w:val="007311D7"/>
    <w:rsid w:val="00731AB1"/>
    <w:rsid w:val="00735A5D"/>
    <w:rsid w:val="00740040"/>
    <w:rsid w:val="00740795"/>
    <w:rsid w:val="00740AD2"/>
    <w:rsid w:val="0074284F"/>
    <w:rsid w:val="00742C84"/>
    <w:rsid w:val="00745493"/>
    <w:rsid w:val="007469FA"/>
    <w:rsid w:val="0074799A"/>
    <w:rsid w:val="0075125C"/>
    <w:rsid w:val="007525E0"/>
    <w:rsid w:val="00753A3E"/>
    <w:rsid w:val="00755703"/>
    <w:rsid w:val="00766808"/>
    <w:rsid w:val="00781FB3"/>
    <w:rsid w:val="007844F2"/>
    <w:rsid w:val="00790100"/>
    <w:rsid w:val="00797EB9"/>
    <w:rsid w:val="007A11AB"/>
    <w:rsid w:val="007A236A"/>
    <w:rsid w:val="007A4F8D"/>
    <w:rsid w:val="007A72F4"/>
    <w:rsid w:val="007B145A"/>
    <w:rsid w:val="007C1BAF"/>
    <w:rsid w:val="007C7574"/>
    <w:rsid w:val="007D0FEB"/>
    <w:rsid w:val="007D7772"/>
    <w:rsid w:val="007E080B"/>
    <w:rsid w:val="007E0CE5"/>
    <w:rsid w:val="007E0D69"/>
    <w:rsid w:val="007E1C02"/>
    <w:rsid w:val="007E1F63"/>
    <w:rsid w:val="007E3E4F"/>
    <w:rsid w:val="007E465F"/>
    <w:rsid w:val="007E4DD2"/>
    <w:rsid w:val="007E5316"/>
    <w:rsid w:val="007E5FE3"/>
    <w:rsid w:val="007E7C0B"/>
    <w:rsid w:val="007F2778"/>
    <w:rsid w:val="007F5767"/>
    <w:rsid w:val="007F583E"/>
    <w:rsid w:val="007F59C4"/>
    <w:rsid w:val="0080573F"/>
    <w:rsid w:val="008129D4"/>
    <w:rsid w:val="008133B6"/>
    <w:rsid w:val="00816867"/>
    <w:rsid w:val="008240F3"/>
    <w:rsid w:val="00831F7E"/>
    <w:rsid w:val="00833FF0"/>
    <w:rsid w:val="00836182"/>
    <w:rsid w:val="0083698A"/>
    <w:rsid w:val="0084082C"/>
    <w:rsid w:val="00842202"/>
    <w:rsid w:val="00846498"/>
    <w:rsid w:val="008465F1"/>
    <w:rsid w:val="00846870"/>
    <w:rsid w:val="008511E2"/>
    <w:rsid w:val="00852E2D"/>
    <w:rsid w:val="00860919"/>
    <w:rsid w:val="008620AF"/>
    <w:rsid w:val="008624A4"/>
    <w:rsid w:val="008641D6"/>
    <w:rsid w:val="00864677"/>
    <w:rsid w:val="008652F0"/>
    <w:rsid w:val="00867490"/>
    <w:rsid w:val="00875ACE"/>
    <w:rsid w:val="00876AA3"/>
    <w:rsid w:val="00877386"/>
    <w:rsid w:val="00880740"/>
    <w:rsid w:val="008807AC"/>
    <w:rsid w:val="00884273"/>
    <w:rsid w:val="00886A44"/>
    <w:rsid w:val="00891A35"/>
    <w:rsid w:val="00895049"/>
    <w:rsid w:val="008950F3"/>
    <w:rsid w:val="008954DA"/>
    <w:rsid w:val="00896021"/>
    <w:rsid w:val="00896082"/>
    <w:rsid w:val="008A2131"/>
    <w:rsid w:val="008A26F2"/>
    <w:rsid w:val="008A57A3"/>
    <w:rsid w:val="008A697C"/>
    <w:rsid w:val="008B2BC7"/>
    <w:rsid w:val="008B4C87"/>
    <w:rsid w:val="008B4FBA"/>
    <w:rsid w:val="008B6A68"/>
    <w:rsid w:val="008B7012"/>
    <w:rsid w:val="008B7726"/>
    <w:rsid w:val="008C72BB"/>
    <w:rsid w:val="008D0AA3"/>
    <w:rsid w:val="008D0B7A"/>
    <w:rsid w:val="008E0668"/>
    <w:rsid w:val="008E2F3C"/>
    <w:rsid w:val="008E44F1"/>
    <w:rsid w:val="008E662C"/>
    <w:rsid w:val="008E66DF"/>
    <w:rsid w:val="008E6D9E"/>
    <w:rsid w:val="009012C0"/>
    <w:rsid w:val="0090657C"/>
    <w:rsid w:val="00912BB5"/>
    <w:rsid w:val="00913D7B"/>
    <w:rsid w:val="00921ED3"/>
    <w:rsid w:val="00933C2A"/>
    <w:rsid w:val="00937998"/>
    <w:rsid w:val="00941C15"/>
    <w:rsid w:val="009435E6"/>
    <w:rsid w:val="009440C6"/>
    <w:rsid w:val="00947B88"/>
    <w:rsid w:val="00952987"/>
    <w:rsid w:val="00953778"/>
    <w:rsid w:val="00953BAB"/>
    <w:rsid w:val="00964575"/>
    <w:rsid w:val="009651AE"/>
    <w:rsid w:val="00967C62"/>
    <w:rsid w:val="00975381"/>
    <w:rsid w:val="00980BBB"/>
    <w:rsid w:val="009842B5"/>
    <w:rsid w:val="00985C65"/>
    <w:rsid w:val="00990668"/>
    <w:rsid w:val="00990761"/>
    <w:rsid w:val="0099387D"/>
    <w:rsid w:val="00993C6B"/>
    <w:rsid w:val="009B2D38"/>
    <w:rsid w:val="009B68DA"/>
    <w:rsid w:val="009B7E1D"/>
    <w:rsid w:val="009C0879"/>
    <w:rsid w:val="009D0E95"/>
    <w:rsid w:val="009D29FC"/>
    <w:rsid w:val="009D2B6B"/>
    <w:rsid w:val="009E2000"/>
    <w:rsid w:val="009E5AF5"/>
    <w:rsid w:val="009E62A2"/>
    <w:rsid w:val="009E781A"/>
    <w:rsid w:val="009F0139"/>
    <w:rsid w:val="009F13D4"/>
    <w:rsid w:val="009F1B84"/>
    <w:rsid w:val="009F1F62"/>
    <w:rsid w:val="009F4C4B"/>
    <w:rsid w:val="009F5D72"/>
    <w:rsid w:val="00A0087D"/>
    <w:rsid w:val="00A02DFF"/>
    <w:rsid w:val="00A0496A"/>
    <w:rsid w:val="00A14EB9"/>
    <w:rsid w:val="00A223A4"/>
    <w:rsid w:val="00A2407E"/>
    <w:rsid w:val="00A2460D"/>
    <w:rsid w:val="00A24880"/>
    <w:rsid w:val="00A31959"/>
    <w:rsid w:val="00A348D2"/>
    <w:rsid w:val="00A35E71"/>
    <w:rsid w:val="00A3648D"/>
    <w:rsid w:val="00A36682"/>
    <w:rsid w:val="00A408D7"/>
    <w:rsid w:val="00A4251A"/>
    <w:rsid w:val="00A460D8"/>
    <w:rsid w:val="00A50B89"/>
    <w:rsid w:val="00A52B7A"/>
    <w:rsid w:val="00A65175"/>
    <w:rsid w:val="00A6773A"/>
    <w:rsid w:val="00A73C6A"/>
    <w:rsid w:val="00A8001B"/>
    <w:rsid w:val="00A82E00"/>
    <w:rsid w:val="00A83370"/>
    <w:rsid w:val="00A85C16"/>
    <w:rsid w:val="00AA01D2"/>
    <w:rsid w:val="00AA076B"/>
    <w:rsid w:val="00AA3306"/>
    <w:rsid w:val="00AA410A"/>
    <w:rsid w:val="00AA5DE9"/>
    <w:rsid w:val="00AA7040"/>
    <w:rsid w:val="00AA7EC7"/>
    <w:rsid w:val="00AC0402"/>
    <w:rsid w:val="00AC087B"/>
    <w:rsid w:val="00AC5484"/>
    <w:rsid w:val="00AC5CBC"/>
    <w:rsid w:val="00AD4624"/>
    <w:rsid w:val="00AD5866"/>
    <w:rsid w:val="00AE0141"/>
    <w:rsid w:val="00AE1ECD"/>
    <w:rsid w:val="00AE20EF"/>
    <w:rsid w:val="00AE449C"/>
    <w:rsid w:val="00AE4F7B"/>
    <w:rsid w:val="00AF0A59"/>
    <w:rsid w:val="00AF0F8E"/>
    <w:rsid w:val="00AF57BC"/>
    <w:rsid w:val="00AF7C34"/>
    <w:rsid w:val="00B03292"/>
    <w:rsid w:val="00B16711"/>
    <w:rsid w:val="00B27C7D"/>
    <w:rsid w:val="00B3146B"/>
    <w:rsid w:val="00B334CF"/>
    <w:rsid w:val="00B34D45"/>
    <w:rsid w:val="00B34F92"/>
    <w:rsid w:val="00B367D2"/>
    <w:rsid w:val="00B41568"/>
    <w:rsid w:val="00B41F30"/>
    <w:rsid w:val="00B42160"/>
    <w:rsid w:val="00B42413"/>
    <w:rsid w:val="00B439F1"/>
    <w:rsid w:val="00B44079"/>
    <w:rsid w:val="00B45F37"/>
    <w:rsid w:val="00B510FC"/>
    <w:rsid w:val="00B56529"/>
    <w:rsid w:val="00B56620"/>
    <w:rsid w:val="00B568E1"/>
    <w:rsid w:val="00B5761C"/>
    <w:rsid w:val="00B61F33"/>
    <w:rsid w:val="00B67B0B"/>
    <w:rsid w:val="00B70B11"/>
    <w:rsid w:val="00B70E1A"/>
    <w:rsid w:val="00B76330"/>
    <w:rsid w:val="00B768D8"/>
    <w:rsid w:val="00B7776C"/>
    <w:rsid w:val="00B82CE9"/>
    <w:rsid w:val="00B92C15"/>
    <w:rsid w:val="00B9646C"/>
    <w:rsid w:val="00B9793E"/>
    <w:rsid w:val="00BA09D3"/>
    <w:rsid w:val="00BA0A13"/>
    <w:rsid w:val="00BA1269"/>
    <w:rsid w:val="00BA1EE5"/>
    <w:rsid w:val="00BA58F3"/>
    <w:rsid w:val="00BA71EB"/>
    <w:rsid w:val="00BB3834"/>
    <w:rsid w:val="00BB3E21"/>
    <w:rsid w:val="00BB4589"/>
    <w:rsid w:val="00BB5E69"/>
    <w:rsid w:val="00BB616F"/>
    <w:rsid w:val="00BB77DB"/>
    <w:rsid w:val="00BC41CA"/>
    <w:rsid w:val="00BC51D6"/>
    <w:rsid w:val="00BC6F98"/>
    <w:rsid w:val="00BC7CC8"/>
    <w:rsid w:val="00BC7F68"/>
    <w:rsid w:val="00BD3654"/>
    <w:rsid w:val="00BE583F"/>
    <w:rsid w:val="00BE6CEB"/>
    <w:rsid w:val="00BE6F43"/>
    <w:rsid w:val="00BF2A22"/>
    <w:rsid w:val="00BF39B4"/>
    <w:rsid w:val="00C00239"/>
    <w:rsid w:val="00C05246"/>
    <w:rsid w:val="00C07391"/>
    <w:rsid w:val="00C11C07"/>
    <w:rsid w:val="00C1389A"/>
    <w:rsid w:val="00C16BC8"/>
    <w:rsid w:val="00C16FE2"/>
    <w:rsid w:val="00C23FC4"/>
    <w:rsid w:val="00C25D29"/>
    <w:rsid w:val="00C26481"/>
    <w:rsid w:val="00C30875"/>
    <w:rsid w:val="00C316E6"/>
    <w:rsid w:val="00C4369C"/>
    <w:rsid w:val="00C44A14"/>
    <w:rsid w:val="00C44AD3"/>
    <w:rsid w:val="00C5008F"/>
    <w:rsid w:val="00C53C82"/>
    <w:rsid w:val="00C57460"/>
    <w:rsid w:val="00C6542D"/>
    <w:rsid w:val="00C65642"/>
    <w:rsid w:val="00C6565E"/>
    <w:rsid w:val="00C6766E"/>
    <w:rsid w:val="00C73CB2"/>
    <w:rsid w:val="00C74826"/>
    <w:rsid w:val="00C74835"/>
    <w:rsid w:val="00C75630"/>
    <w:rsid w:val="00C777BE"/>
    <w:rsid w:val="00C90B5E"/>
    <w:rsid w:val="00C94339"/>
    <w:rsid w:val="00C946F4"/>
    <w:rsid w:val="00CB396C"/>
    <w:rsid w:val="00CB558C"/>
    <w:rsid w:val="00CB6817"/>
    <w:rsid w:val="00CB7B0A"/>
    <w:rsid w:val="00CB7B9E"/>
    <w:rsid w:val="00CC0A53"/>
    <w:rsid w:val="00CC18D5"/>
    <w:rsid w:val="00CC7458"/>
    <w:rsid w:val="00CD04F7"/>
    <w:rsid w:val="00CD1D27"/>
    <w:rsid w:val="00CD28D3"/>
    <w:rsid w:val="00CD2B7D"/>
    <w:rsid w:val="00CD4AA0"/>
    <w:rsid w:val="00CE057F"/>
    <w:rsid w:val="00CE10FC"/>
    <w:rsid w:val="00CE4148"/>
    <w:rsid w:val="00CF2929"/>
    <w:rsid w:val="00CF3BC6"/>
    <w:rsid w:val="00CF3F53"/>
    <w:rsid w:val="00CF6E3C"/>
    <w:rsid w:val="00CF7FEC"/>
    <w:rsid w:val="00D00317"/>
    <w:rsid w:val="00D05CF4"/>
    <w:rsid w:val="00D05F44"/>
    <w:rsid w:val="00D06953"/>
    <w:rsid w:val="00D15062"/>
    <w:rsid w:val="00D21EE7"/>
    <w:rsid w:val="00D23A45"/>
    <w:rsid w:val="00D25D3E"/>
    <w:rsid w:val="00D27F26"/>
    <w:rsid w:val="00D41D69"/>
    <w:rsid w:val="00D42DAA"/>
    <w:rsid w:val="00D44CF3"/>
    <w:rsid w:val="00D45B66"/>
    <w:rsid w:val="00D46174"/>
    <w:rsid w:val="00D47F6F"/>
    <w:rsid w:val="00D56E7B"/>
    <w:rsid w:val="00D65E16"/>
    <w:rsid w:val="00D664B6"/>
    <w:rsid w:val="00D66DED"/>
    <w:rsid w:val="00D67ECE"/>
    <w:rsid w:val="00D71469"/>
    <w:rsid w:val="00D72329"/>
    <w:rsid w:val="00D7623F"/>
    <w:rsid w:val="00D813A2"/>
    <w:rsid w:val="00D85B57"/>
    <w:rsid w:val="00D85F27"/>
    <w:rsid w:val="00D86DEA"/>
    <w:rsid w:val="00D9376F"/>
    <w:rsid w:val="00DA1FDD"/>
    <w:rsid w:val="00DA4492"/>
    <w:rsid w:val="00DA4623"/>
    <w:rsid w:val="00DA7DE8"/>
    <w:rsid w:val="00DB079A"/>
    <w:rsid w:val="00DB5E23"/>
    <w:rsid w:val="00DD1CA1"/>
    <w:rsid w:val="00DD4701"/>
    <w:rsid w:val="00DD5A1A"/>
    <w:rsid w:val="00DD7678"/>
    <w:rsid w:val="00DD7982"/>
    <w:rsid w:val="00DE5BC7"/>
    <w:rsid w:val="00DF05CE"/>
    <w:rsid w:val="00DF4A12"/>
    <w:rsid w:val="00DF591B"/>
    <w:rsid w:val="00DF6446"/>
    <w:rsid w:val="00E02F70"/>
    <w:rsid w:val="00E17C04"/>
    <w:rsid w:val="00E20607"/>
    <w:rsid w:val="00E20DD0"/>
    <w:rsid w:val="00E210B9"/>
    <w:rsid w:val="00E21C36"/>
    <w:rsid w:val="00E224EF"/>
    <w:rsid w:val="00E22504"/>
    <w:rsid w:val="00E233AA"/>
    <w:rsid w:val="00E247FC"/>
    <w:rsid w:val="00E24B69"/>
    <w:rsid w:val="00E30942"/>
    <w:rsid w:val="00E30A2B"/>
    <w:rsid w:val="00E31B52"/>
    <w:rsid w:val="00E327FA"/>
    <w:rsid w:val="00E35295"/>
    <w:rsid w:val="00E376D7"/>
    <w:rsid w:val="00E50BE1"/>
    <w:rsid w:val="00E53FDF"/>
    <w:rsid w:val="00E54A55"/>
    <w:rsid w:val="00E65BA6"/>
    <w:rsid w:val="00E66467"/>
    <w:rsid w:val="00E665EF"/>
    <w:rsid w:val="00E739CA"/>
    <w:rsid w:val="00E81992"/>
    <w:rsid w:val="00E84253"/>
    <w:rsid w:val="00E84273"/>
    <w:rsid w:val="00E84862"/>
    <w:rsid w:val="00E85487"/>
    <w:rsid w:val="00E916C6"/>
    <w:rsid w:val="00E91B9B"/>
    <w:rsid w:val="00E92B96"/>
    <w:rsid w:val="00E93681"/>
    <w:rsid w:val="00E94517"/>
    <w:rsid w:val="00EA0BA1"/>
    <w:rsid w:val="00EA1B14"/>
    <w:rsid w:val="00EA1DD2"/>
    <w:rsid w:val="00EA2BE0"/>
    <w:rsid w:val="00EA3F19"/>
    <w:rsid w:val="00EA68B9"/>
    <w:rsid w:val="00EA7341"/>
    <w:rsid w:val="00EB3437"/>
    <w:rsid w:val="00EC1CCF"/>
    <w:rsid w:val="00EC627A"/>
    <w:rsid w:val="00EC7439"/>
    <w:rsid w:val="00ED7019"/>
    <w:rsid w:val="00EE525A"/>
    <w:rsid w:val="00EE5AD5"/>
    <w:rsid w:val="00EE61CD"/>
    <w:rsid w:val="00EF1309"/>
    <w:rsid w:val="00EF2407"/>
    <w:rsid w:val="00EF300F"/>
    <w:rsid w:val="00F02069"/>
    <w:rsid w:val="00F050F3"/>
    <w:rsid w:val="00F148BC"/>
    <w:rsid w:val="00F15BC6"/>
    <w:rsid w:val="00F226C4"/>
    <w:rsid w:val="00F2325D"/>
    <w:rsid w:val="00F255DB"/>
    <w:rsid w:val="00F2613E"/>
    <w:rsid w:val="00F271DF"/>
    <w:rsid w:val="00F31539"/>
    <w:rsid w:val="00F34493"/>
    <w:rsid w:val="00F3635D"/>
    <w:rsid w:val="00F44605"/>
    <w:rsid w:val="00F53FAF"/>
    <w:rsid w:val="00F62D17"/>
    <w:rsid w:val="00F64B17"/>
    <w:rsid w:val="00F67C8D"/>
    <w:rsid w:val="00F75BBC"/>
    <w:rsid w:val="00F767AD"/>
    <w:rsid w:val="00F80C30"/>
    <w:rsid w:val="00F821E3"/>
    <w:rsid w:val="00F8340D"/>
    <w:rsid w:val="00F85950"/>
    <w:rsid w:val="00F908BC"/>
    <w:rsid w:val="00F94ADB"/>
    <w:rsid w:val="00F975A1"/>
    <w:rsid w:val="00F97AF2"/>
    <w:rsid w:val="00FA36DC"/>
    <w:rsid w:val="00FB0BCF"/>
    <w:rsid w:val="00FB402A"/>
    <w:rsid w:val="00FB44B4"/>
    <w:rsid w:val="00FB7771"/>
    <w:rsid w:val="00FB7922"/>
    <w:rsid w:val="00FC0607"/>
    <w:rsid w:val="00FC315A"/>
    <w:rsid w:val="00FC3477"/>
    <w:rsid w:val="00FC4D0A"/>
    <w:rsid w:val="00FC74AD"/>
    <w:rsid w:val="00FD0D0C"/>
    <w:rsid w:val="00FD1C41"/>
    <w:rsid w:val="00FD2B5B"/>
    <w:rsid w:val="00FD33EC"/>
    <w:rsid w:val="00FD6612"/>
    <w:rsid w:val="00FE1913"/>
    <w:rsid w:val="00FE460C"/>
    <w:rsid w:val="00FE4AD1"/>
    <w:rsid w:val="00FF248E"/>
    <w:rsid w:val="00FF40F4"/>
    <w:rsid w:val="00FF433C"/>
    <w:rsid w:val="00FF61C7"/>
    <w:rsid w:val="00FF653D"/>
    <w:rsid w:val="012224F8"/>
    <w:rsid w:val="01AD16F9"/>
    <w:rsid w:val="01B71BD4"/>
    <w:rsid w:val="01DD31A9"/>
    <w:rsid w:val="024822BA"/>
    <w:rsid w:val="02DB6FF9"/>
    <w:rsid w:val="03280CE6"/>
    <w:rsid w:val="033C3023"/>
    <w:rsid w:val="03C85BD8"/>
    <w:rsid w:val="04532128"/>
    <w:rsid w:val="052A494C"/>
    <w:rsid w:val="05F718B0"/>
    <w:rsid w:val="06264EBB"/>
    <w:rsid w:val="0660296D"/>
    <w:rsid w:val="066C303A"/>
    <w:rsid w:val="06A8622D"/>
    <w:rsid w:val="075B4617"/>
    <w:rsid w:val="083413DB"/>
    <w:rsid w:val="084B19E6"/>
    <w:rsid w:val="08FA014C"/>
    <w:rsid w:val="091664FD"/>
    <w:rsid w:val="096B1D41"/>
    <w:rsid w:val="09802C8B"/>
    <w:rsid w:val="099567FC"/>
    <w:rsid w:val="09D8796C"/>
    <w:rsid w:val="09E611AC"/>
    <w:rsid w:val="09E7414B"/>
    <w:rsid w:val="0A487660"/>
    <w:rsid w:val="0AEF5816"/>
    <w:rsid w:val="0B9343C9"/>
    <w:rsid w:val="0C006A4F"/>
    <w:rsid w:val="0C5E2573"/>
    <w:rsid w:val="0C64355F"/>
    <w:rsid w:val="0D164D9E"/>
    <w:rsid w:val="0D5B5684"/>
    <w:rsid w:val="0DA16FCC"/>
    <w:rsid w:val="0DF54F81"/>
    <w:rsid w:val="0E956346"/>
    <w:rsid w:val="0F2A036A"/>
    <w:rsid w:val="104260F9"/>
    <w:rsid w:val="10442345"/>
    <w:rsid w:val="105904B1"/>
    <w:rsid w:val="109B3AFE"/>
    <w:rsid w:val="10CE51BA"/>
    <w:rsid w:val="111939FD"/>
    <w:rsid w:val="112F7D2D"/>
    <w:rsid w:val="11772F45"/>
    <w:rsid w:val="117B003F"/>
    <w:rsid w:val="12966F6C"/>
    <w:rsid w:val="12E00CB0"/>
    <w:rsid w:val="132F2BCE"/>
    <w:rsid w:val="137A6453"/>
    <w:rsid w:val="13DB20E1"/>
    <w:rsid w:val="141F1312"/>
    <w:rsid w:val="142E153D"/>
    <w:rsid w:val="14AB5ECB"/>
    <w:rsid w:val="14AE1901"/>
    <w:rsid w:val="15C84EDF"/>
    <w:rsid w:val="16A82745"/>
    <w:rsid w:val="172612D0"/>
    <w:rsid w:val="179B0556"/>
    <w:rsid w:val="17B16514"/>
    <w:rsid w:val="180B3FDB"/>
    <w:rsid w:val="18A6717D"/>
    <w:rsid w:val="19BF3005"/>
    <w:rsid w:val="1AB54D11"/>
    <w:rsid w:val="1AC36298"/>
    <w:rsid w:val="1AE82AA2"/>
    <w:rsid w:val="1B5F22B5"/>
    <w:rsid w:val="1B751E56"/>
    <w:rsid w:val="1B805C9A"/>
    <w:rsid w:val="1B9B4C1E"/>
    <w:rsid w:val="1C9E2899"/>
    <w:rsid w:val="1CA51C0B"/>
    <w:rsid w:val="1D040379"/>
    <w:rsid w:val="1D8F6E45"/>
    <w:rsid w:val="1D9D00E0"/>
    <w:rsid w:val="1E643936"/>
    <w:rsid w:val="1F35423E"/>
    <w:rsid w:val="1F3E4D3F"/>
    <w:rsid w:val="1F3F7DF3"/>
    <w:rsid w:val="1F4A15BA"/>
    <w:rsid w:val="1F730268"/>
    <w:rsid w:val="201E69BF"/>
    <w:rsid w:val="20EE4BE8"/>
    <w:rsid w:val="216D0714"/>
    <w:rsid w:val="21D07677"/>
    <w:rsid w:val="21FD39D1"/>
    <w:rsid w:val="224F71A8"/>
    <w:rsid w:val="22E764EF"/>
    <w:rsid w:val="232C00FD"/>
    <w:rsid w:val="23305048"/>
    <w:rsid w:val="23317384"/>
    <w:rsid w:val="235F249E"/>
    <w:rsid w:val="241C6EB4"/>
    <w:rsid w:val="242E4FFD"/>
    <w:rsid w:val="24474EE9"/>
    <w:rsid w:val="24B311A3"/>
    <w:rsid w:val="25A51D5E"/>
    <w:rsid w:val="25BC4336"/>
    <w:rsid w:val="25C912FE"/>
    <w:rsid w:val="269A53D3"/>
    <w:rsid w:val="26E1039F"/>
    <w:rsid w:val="27DD0604"/>
    <w:rsid w:val="27E26020"/>
    <w:rsid w:val="28256D6A"/>
    <w:rsid w:val="28D33956"/>
    <w:rsid w:val="290D5FB3"/>
    <w:rsid w:val="298E6C66"/>
    <w:rsid w:val="29A357A6"/>
    <w:rsid w:val="2A9E1AF0"/>
    <w:rsid w:val="2B3D34F7"/>
    <w:rsid w:val="2C365986"/>
    <w:rsid w:val="2CF146FE"/>
    <w:rsid w:val="2D1D0FFE"/>
    <w:rsid w:val="2EC57195"/>
    <w:rsid w:val="304660EE"/>
    <w:rsid w:val="30744947"/>
    <w:rsid w:val="30AE4E06"/>
    <w:rsid w:val="30B5017C"/>
    <w:rsid w:val="310E6468"/>
    <w:rsid w:val="31324BCD"/>
    <w:rsid w:val="315923A4"/>
    <w:rsid w:val="31E01808"/>
    <w:rsid w:val="339D46E2"/>
    <w:rsid w:val="340D70E3"/>
    <w:rsid w:val="3453628C"/>
    <w:rsid w:val="347D6E0A"/>
    <w:rsid w:val="349B5908"/>
    <w:rsid w:val="36581BEF"/>
    <w:rsid w:val="36F62ACF"/>
    <w:rsid w:val="379B7D06"/>
    <w:rsid w:val="38CC54BF"/>
    <w:rsid w:val="38DD234A"/>
    <w:rsid w:val="39D82331"/>
    <w:rsid w:val="3A2A67B7"/>
    <w:rsid w:val="3A3060CB"/>
    <w:rsid w:val="3A375110"/>
    <w:rsid w:val="3AF61300"/>
    <w:rsid w:val="3C4773FC"/>
    <w:rsid w:val="3C974D64"/>
    <w:rsid w:val="3D357B0B"/>
    <w:rsid w:val="3D373F1A"/>
    <w:rsid w:val="3D3A2EDD"/>
    <w:rsid w:val="3D826CD3"/>
    <w:rsid w:val="3DDA7CA4"/>
    <w:rsid w:val="3DFF057B"/>
    <w:rsid w:val="3E03016C"/>
    <w:rsid w:val="3EC21175"/>
    <w:rsid w:val="3FF17081"/>
    <w:rsid w:val="405715FE"/>
    <w:rsid w:val="40E27133"/>
    <w:rsid w:val="41356AF2"/>
    <w:rsid w:val="414117D3"/>
    <w:rsid w:val="42E71E4A"/>
    <w:rsid w:val="43AA0A1A"/>
    <w:rsid w:val="43F02E86"/>
    <w:rsid w:val="44445222"/>
    <w:rsid w:val="44A1682D"/>
    <w:rsid w:val="44AB7D67"/>
    <w:rsid w:val="45835D97"/>
    <w:rsid w:val="46555A9E"/>
    <w:rsid w:val="47927F0C"/>
    <w:rsid w:val="483B786C"/>
    <w:rsid w:val="48A052F0"/>
    <w:rsid w:val="48AE3792"/>
    <w:rsid w:val="48FD2CBF"/>
    <w:rsid w:val="49043823"/>
    <w:rsid w:val="49B64C17"/>
    <w:rsid w:val="4A774EAF"/>
    <w:rsid w:val="4A901B65"/>
    <w:rsid w:val="4A970401"/>
    <w:rsid w:val="4B8B563D"/>
    <w:rsid w:val="4BB927CA"/>
    <w:rsid w:val="4C5B1D93"/>
    <w:rsid w:val="4C815CEF"/>
    <w:rsid w:val="4C8773D6"/>
    <w:rsid w:val="4C8E6465"/>
    <w:rsid w:val="4CF3184A"/>
    <w:rsid w:val="4D113017"/>
    <w:rsid w:val="4D19148D"/>
    <w:rsid w:val="4D1A1E41"/>
    <w:rsid w:val="4D1C20E0"/>
    <w:rsid w:val="4DE10AB6"/>
    <w:rsid w:val="4F0230F7"/>
    <w:rsid w:val="4FCE0B81"/>
    <w:rsid w:val="50544212"/>
    <w:rsid w:val="50D408E7"/>
    <w:rsid w:val="515B15FC"/>
    <w:rsid w:val="51BA7EA1"/>
    <w:rsid w:val="527C7B82"/>
    <w:rsid w:val="5299691E"/>
    <w:rsid w:val="531752DB"/>
    <w:rsid w:val="53C71E17"/>
    <w:rsid w:val="53E268F1"/>
    <w:rsid w:val="543B1246"/>
    <w:rsid w:val="54886867"/>
    <w:rsid w:val="5491583C"/>
    <w:rsid w:val="54D6161E"/>
    <w:rsid w:val="55A74AB2"/>
    <w:rsid w:val="579E3070"/>
    <w:rsid w:val="57D028A3"/>
    <w:rsid w:val="58075490"/>
    <w:rsid w:val="582C5F77"/>
    <w:rsid w:val="58B32F76"/>
    <w:rsid w:val="591D1716"/>
    <w:rsid w:val="59476261"/>
    <w:rsid w:val="59751451"/>
    <w:rsid w:val="59F96BAF"/>
    <w:rsid w:val="5A3126AE"/>
    <w:rsid w:val="5A9A7B03"/>
    <w:rsid w:val="5AA83CF1"/>
    <w:rsid w:val="5ADA5469"/>
    <w:rsid w:val="5B96494F"/>
    <w:rsid w:val="5CA6431C"/>
    <w:rsid w:val="5D232270"/>
    <w:rsid w:val="5D53601F"/>
    <w:rsid w:val="5DEE5740"/>
    <w:rsid w:val="5E374037"/>
    <w:rsid w:val="5E3D5C85"/>
    <w:rsid w:val="5E535479"/>
    <w:rsid w:val="5EAF3C67"/>
    <w:rsid w:val="5F057EE1"/>
    <w:rsid w:val="5F2756AF"/>
    <w:rsid w:val="5F892649"/>
    <w:rsid w:val="6016348B"/>
    <w:rsid w:val="60523013"/>
    <w:rsid w:val="60DA49DB"/>
    <w:rsid w:val="61197DC8"/>
    <w:rsid w:val="614C6AAF"/>
    <w:rsid w:val="62101E85"/>
    <w:rsid w:val="62DB3863"/>
    <w:rsid w:val="62FC09F3"/>
    <w:rsid w:val="633831BC"/>
    <w:rsid w:val="637C494F"/>
    <w:rsid w:val="642D3DC4"/>
    <w:rsid w:val="64F57F6F"/>
    <w:rsid w:val="65571EA9"/>
    <w:rsid w:val="65DF24CD"/>
    <w:rsid w:val="66E0641D"/>
    <w:rsid w:val="6727118C"/>
    <w:rsid w:val="67647E7D"/>
    <w:rsid w:val="67F87EA2"/>
    <w:rsid w:val="67FC34D4"/>
    <w:rsid w:val="685643D3"/>
    <w:rsid w:val="68B34A7D"/>
    <w:rsid w:val="68DC27C4"/>
    <w:rsid w:val="68EE7135"/>
    <w:rsid w:val="694D6FEF"/>
    <w:rsid w:val="69CF3E43"/>
    <w:rsid w:val="6A705FAC"/>
    <w:rsid w:val="6A773311"/>
    <w:rsid w:val="6A955530"/>
    <w:rsid w:val="6A9D333A"/>
    <w:rsid w:val="6AA80689"/>
    <w:rsid w:val="6BAB7A5B"/>
    <w:rsid w:val="6D86319F"/>
    <w:rsid w:val="6E4829A7"/>
    <w:rsid w:val="6E94481B"/>
    <w:rsid w:val="6EBA55D0"/>
    <w:rsid w:val="6F270F00"/>
    <w:rsid w:val="6F6B56AF"/>
    <w:rsid w:val="70EA1B1B"/>
    <w:rsid w:val="716740E2"/>
    <w:rsid w:val="721539DB"/>
    <w:rsid w:val="7329247D"/>
    <w:rsid w:val="733517CB"/>
    <w:rsid w:val="73A734AF"/>
    <w:rsid w:val="741C55A9"/>
    <w:rsid w:val="75123A2B"/>
    <w:rsid w:val="75172ADA"/>
    <w:rsid w:val="75DF35EA"/>
    <w:rsid w:val="76090E55"/>
    <w:rsid w:val="77E43EAC"/>
    <w:rsid w:val="78532CD6"/>
    <w:rsid w:val="78FC7215"/>
    <w:rsid w:val="790E26F2"/>
    <w:rsid w:val="79DA2CAE"/>
    <w:rsid w:val="7A475611"/>
    <w:rsid w:val="7A4B2A2F"/>
    <w:rsid w:val="7A535E6C"/>
    <w:rsid w:val="7B582008"/>
    <w:rsid w:val="7B823DB1"/>
    <w:rsid w:val="7B867AD4"/>
    <w:rsid w:val="7C053676"/>
    <w:rsid w:val="7C054C4A"/>
    <w:rsid w:val="7C851E7F"/>
    <w:rsid w:val="7D170770"/>
    <w:rsid w:val="7D70716E"/>
    <w:rsid w:val="7D9B4421"/>
    <w:rsid w:val="7DA1507F"/>
    <w:rsid w:val="7EB32EAB"/>
    <w:rsid w:val="7F65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semiHidden/>
    <w:unhideWhenUsed/>
    <w:qFormat/>
    <w:uiPriority w:val="99"/>
    <w:rPr>
      <w:color w:val="864654"/>
      <w:u w:val="single"/>
    </w:rPr>
  </w:style>
  <w:style w:type="character" w:styleId="12">
    <w:name w:val="annotation reference"/>
    <w:semiHidden/>
    <w:unhideWhenUsed/>
    <w:qFormat/>
    <w:uiPriority w:val="99"/>
    <w:rPr>
      <w:sz w:val="21"/>
      <w:szCs w:val="21"/>
    </w:rPr>
  </w:style>
  <w:style w:type="paragraph" w:customStyle="1" w:styleId="13">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14">
    <w:name w:val="CM3"/>
    <w:basedOn w:val="13"/>
    <w:next w:val="13"/>
    <w:qFormat/>
    <w:uiPriority w:val="0"/>
    <w:pPr>
      <w:spacing w:line="468" w:lineRule="atLeast"/>
    </w:pPr>
    <w:rPr>
      <w:rFonts w:ascii="宋体" w:hAnsi="Times New Roman" w:eastAsia="宋体" w:cs="宋体"/>
      <w:color w:val="auto"/>
    </w:rPr>
  </w:style>
  <w:style w:type="character" w:customStyle="1" w:styleId="15">
    <w:name w:val="页眉 字符"/>
    <w:link w:val="5"/>
    <w:qFormat/>
    <w:uiPriority w:val="99"/>
    <w:rPr>
      <w:rFonts w:ascii="Times New Roman" w:hAnsi="Times New Roman" w:eastAsia="宋体"/>
      <w:kern w:val="2"/>
      <w:sz w:val="18"/>
      <w:szCs w:val="18"/>
    </w:rPr>
  </w:style>
  <w:style w:type="character" w:customStyle="1" w:styleId="16">
    <w:name w:val="页脚 字符"/>
    <w:link w:val="4"/>
    <w:qFormat/>
    <w:uiPriority w:val="99"/>
    <w:rPr>
      <w:rFonts w:ascii="Times New Roman" w:hAnsi="Times New Roman" w:eastAsia="宋体"/>
      <w:kern w:val="2"/>
      <w:sz w:val="18"/>
      <w:szCs w:val="18"/>
    </w:rPr>
  </w:style>
  <w:style w:type="character" w:customStyle="1" w:styleId="17">
    <w:name w:val="批注框文本 字符"/>
    <w:link w:val="3"/>
    <w:semiHidden/>
    <w:qFormat/>
    <w:uiPriority w:val="99"/>
    <w:rPr>
      <w:rFonts w:ascii="Times New Roman" w:hAnsi="Times New Roman" w:eastAsia="宋体"/>
      <w:kern w:val="2"/>
      <w:sz w:val="18"/>
      <w:szCs w:val="18"/>
    </w:rPr>
  </w:style>
  <w:style w:type="character" w:customStyle="1" w:styleId="18">
    <w:name w:val="批注文字 字符"/>
    <w:link w:val="2"/>
    <w:semiHidden/>
    <w:qFormat/>
    <w:uiPriority w:val="99"/>
    <w:rPr>
      <w:rFonts w:ascii="Times New Roman" w:hAnsi="Times New Roman" w:eastAsia="宋体"/>
      <w:kern w:val="2"/>
      <w:sz w:val="21"/>
    </w:rPr>
  </w:style>
  <w:style w:type="character" w:customStyle="1" w:styleId="19">
    <w:name w:val="批注主题 字符"/>
    <w:link w:val="7"/>
    <w:semiHidden/>
    <w:qFormat/>
    <w:uiPriority w:val="99"/>
    <w:rPr>
      <w:rFonts w:ascii="Times New Roman" w:hAnsi="Times New Roman" w:eastAsia="宋体"/>
      <w:b/>
      <w:bCs/>
      <w:kern w:val="2"/>
      <w:sz w:val="21"/>
    </w:r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styleId="21">
    <w:name w:val="List Paragraph"/>
    <w:basedOn w:val="1"/>
    <w:qFormat/>
    <w:uiPriority w:val="34"/>
    <w:pPr>
      <w:widowControl w:val="0"/>
      <w:ind w:firstLine="420" w:firstLineChars="200"/>
      <w:jc w:val="both"/>
    </w:pPr>
    <w:rPr>
      <w:rFonts w:ascii="Times New Roman" w:hAnsi="Times New Roman" w:cs="Times New Roman"/>
      <w:kern w:val="2"/>
      <w:sz w:val="21"/>
      <w:szCs w:val="20"/>
    </w:rPr>
  </w:style>
  <w:style w:type="character" w:customStyle="1" w:styleId="22">
    <w:name w:val="font11"/>
    <w:basedOn w:val="10"/>
    <w:qFormat/>
    <w:uiPriority w:val="0"/>
    <w:rPr>
      <w:rFonts w:hint="default" w:ascii="Times New Roman" w:hAnsi="Times New Roman" w:cs="Times New Roman"/>
      <w:b/>
      <w:bCs/>
      <w:color w:val="000000"/>
      <w:sz w:val="18"/>
      <w:szCs w:val="18"/>
      <w:u w:val="none"/>
    </w:rPr>
  </w:style>
  <w:style w:type="character" w:customStyle="1" w:styleId="23">
    <w:name w:val="font21"/>
    <w:basedOn w:val="10"/>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F32F-A976-48A3-A9EF-EA5FAC1638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316</Words>
  <Characters>1802</Characters>
  <Lines>15</Lines>
  <Paragraphs>4</Paragraphs>
  <TotalTime>1</TotalTime>
  <ScaleCrop>false</ScaleCrop>
  <LinksUpToDate>false</LinksUpToDate>
  <CharactersWithSpaces>2114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2020-04-26T09:59:00Z</dcterms:created>
  <dc:creator>USER</dc:creator>
  <cp:lastModifiedBy>P194919</cp:lastModifiedBy>
  <cp:lastPrinted>2019-04-17T08:50:00Z</cp:lastPrinted>
  <dcterms:modified xsi:type="dcterms:W3CDTF">2024-11-15T06:10:27Z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14FB39C4807A40DC9559BFD7D700D825</vt:lpwstr>
  </property>
</Properties>
</file>